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76BD8" w14:textId="175271AD" w:rsidR="00BE6888" w:rsidRDefault="00922D23" w:rsidP="001E4587">
      <w:pPr>
        <w:spacing w:before="120" w:after="120"/>
        <w:ind w:right="-291"/>
        <w:jc w:val="center"/>
        <w:rPr>
          <w:rFonts w:ascii="Times New Roman" w:hAnsi="Times New Roman" w:cs="Times New Roman"/>
          <w:b/>
          <w:sz w:val="28"/>
          <w:szCs w:val="28"/>
          <w:u w:val="single"/>
        </w:rPr>
      </w:pPr>
      <w:r w:rsidRPr="00A14AF2">
        <w:rPr>
          <w:rFonts w:ascii="Times New Roman" w:hAnsi="Times New Roman" w:cs="Times New Roman"/>
          <w:b/>
          <w:sz w:val="28"/>
          <w:szCs w:val="28"/>
          <w:u w:val="single"/>
        </w:rPr>
        <w:t xml:space="preserve">Additional Information on </w:t>
      </w:r>
      <w:r w:rsidR="001B470C" w:rsidRPr="00A14AF2">
        <w:rPr>
          <w:rFonts w:ascii="Times New Roman" w:hAnsi="Times New Roman" w:cs="Times New Roman"/>
          <w:b/>
          <w:sz w:val="28"/>
          <w:szCs w:val="28"/>
          <w:u w:val="single"/>
        </w:rPr>
        <w:t xml:space="preserve">filings of </w:t>
      </w:r>
      <w:r w:rsidR="00E26BAE">
        <w:rPr>
          <w:rFonts w:ascii="Times New Roman" w:hAnsi="Times New Roman" w:cs="Times New Roman"/>
          <w:b/>
          <w:sz w:val="28"/>
          <w:szCs w:val="28"/>
          <w:u w:val="single"/>
        </w:rPr>
        <w:t xml:space="preserve">TSNPDCL </w:t>
      </w:r>
      <w:r w:rsidR="001B470C" w:rsidRPr="00A14AF2">
        <w:rPr>
          <w:rFonts w:ascii="Times New Roman" w:hAnsi="Times New Roman" w:cs="Times New Roman"/>
          <w:b/>
          <w:sz w:val="28"/>
          <w:szCs w:val="28"/>
          <w:u w:val="single"/>
        </w:rPr>
        <w:t>Resource Plan for 5</w:t>
      </w:r>
      <w:proofErr w:type="gramStart"/>
      <w:r w:rsidR="001B470C" w:rsidRPr="00E26BAE">
        <w:rPr>
          <w:rFonts w:ascii="Times New Roman" w:hAnsi="Times New Roman" w:cs="Times New Roman"/>
          <w:b/>
          <w:sz w:val="28"/>
          <w:szCs w:val="28"/>
          <w:u w:val="single"/>
          <w:vertAlign w:val="superscript"/>
        </w:rPr>
        <w:t>th</w:t>
      </w:r>
      <w:r w:rsidR="00E26BAE">
        <w:rPr>
          <w:rFonts w:ascii="Times New Roman" w:hAnsi="Times New Roman" w:cs="Times New Roman"/>
          <w:b/>
          <w:sz w:val="28"/>
          <w:szCs w:val="28"/>
          <w:u w:val="single"/>
        </w:rPr>
        <w:t>(</w:t>
      </w:r>
      <w:proofErr w:type="gramEnd"/>
      <w:r w:rsidR="00E26BAE">
        <w:rPr>
          <w:rFonts w:ascii="Times New Roman" w:hAnsi="Times New Roman" w:cs="Times New Roman"/>
          <w:b/>
          <w:sz w:val="28"/>
          <w:szCs w:val="28"/>
          <w:u w:val="single"/>
        </w:rPr>
        <w:t>FY 2024-25 to FY 2028-29)</w:t>
      </w:r>
      <w:r w:rsidR="00446EA8">
        <w:rPr>
          <w:rFonts w:ascii="Times New Roman" w:hAnsi="Times New Roman" w:cs="Times New Roman"/>
          <w:b/>
          <w:sz w:val="28"/>
          <w:szCs w:val="28"/>
          <w:u w:val="single"/>
        </w:rPr>
        <w:t xml:space="preserve"> &amp; 6</w:t>
      </w:r>
      <w:r w:rsidR="00446EA8" w:rsidRPr="00446EA8">
        <w:rPr>
          <w:rFonts w:ascii="Times New Roman" w:hAnsi="Times New Roman" w:cs="Times New Roman"/>
          <w:b/>
          <w:sz w:val="28"/>
          <w:szCs w:val="28"/>
          <w:u w:val="single"/>
          <w:vertAlign w:val="superscript"/>
        </w:rPr>
        <w:t>th</w:t>
      </w:r>
      <w:r w:rsidR="00446EA8">
        <w:rPr>
          <w:rFonts w:ascii="Times New Roman" w:hAnsi="Times New Roman" w:cs="Times New Roman"/>
          <w:b/>
          <w:sz w:val="28"/>
          <w:szCs w:val="28"/>
          <w:u w:val="single"/>
        </w:rPr>
        <w:t xml:space="preserve"> </w:t>
      </w:r>
      <w:r w:rsidR="00E26BAE">
        <w:rPr>
          <w:rFonts w:ascii="Times New Roman" w:hAnsi="Times New Roman" w:cs="Times New Roman"/>
          <w:b/>
          <w:sz w:val="28"/>
          <w:szCs w:val="28"/>
          <w:u w:val="single"/>
        </w:rPr>
        <w:t xml:space="preserve">(FY 2029-30 to FY 2033-34) </w:t>
      </w:r>
      <w:r w:rsidR="001B470C" w:rsidRPr="00A14AF2">
        <w:rPr>
          <w:rFonts w:ascii="Times New Roman" w:hAnsi="Times New Roman" w:cs="Times New Roman"/>
          <w:b/>
          <w:sz w:val="28"/>
          <w:szCs w:val="28"/>
          <w:u w:val="single"/>
        </w:rPr>
        <w:t>Control Period</w:t>
      </w:r>
      <w:r w:rsidR="00E26BAE">
        <w:rPr>
          <w:rFonts w:ascii="Times New Roman" w:hAnsi="Times New Roman" w:cs="Times New Roman"/>
          <w:b/>
          <w:sz w:val="28"/>
          <w:szCs w:val="28"/>
          <w:u w:val="single"/>
        </w:rPr>
        <w:t>s</w:t>
      </w:r>
    </w:p>
    <w:p w14:paraId="50DFAA40" w14:textId="77777777" w:rsidR="00BE2A80" w:rsidRPr="00A14AF2" w:rsidRDefault="00BE2A80" w:rsidP="001E4587">
      <w:pPr>
        <w:spacing w:before="120" w:after="120"/>
        <w:ind w:right="-291"/>
        <w:jc w:val="center"/>
        <w:rPr>
          <w:rFonts w:ascii="Times New Roman" w:hAnsi="Times New Roman" w:cs="Times New Roman"/>
          <w:b/>
          <w:sz w:val="28"/>
          <w:szCs w:val="28"/>
          <w:u w:val="single"/>
        </w:rPr>
      </w:pPr>
    </w:p>
    <w:p w14:paraId="37EA60B6" w14:textId="77777777" w:rsidR="00FB7BD4" w:rsidRPr="00A14AF2" w:rsidRDefault="00FB7BD4" w:rsidP="007C3364">
      <w:pPr>
        <w:pStyle w:val="ListParagraph"/>
        <w:numPr>
          <w:ilvl w:val="0"/>
          <w:numId w:val="20"/>
        </w:numPr>
        <w:ind w:left="1134" w:hanging="774"/>
        <w:rPr>
          <w:rFonts w:ascii="Times New Roman" w:hAnsi="Times New Roman" w:cs="Times New Roman"/>
          <w:b/>
          <w:sz w:val="24"/>
          <w:szCs w:val="24"/>
        </w:rPr>
      </w:pPr>
      <w:r w:rsidRPr="00A14AF2">
        <w:rPr>
          <w:rFonts w:ascii="Times New Roman" w:hAnsi="Times New Roman" w:cs="Times New Roman"/>
          <w:b/>
          <w:sz w:val="24"/>
          <w:szCs w:val="24"/>
        </w:rPr>
        <w:t>Soft copies of petitions filed in word and excel format.</w:t>
      </w:r>
    </w:p>
    <w:p w14:paraId="358D079A" w14:textId="1A4FEEEC" w:rsidR="0087055C" w:rsidRPr="00A14AF2" w:rsidRDefault="00E42185" w:rsidP="00EA790D">
      <w:pPr>
        <w:spacing w:before="120" w:after="120"/>
        <w:ind w:left="1134" w:hanging="850"/>
        <w:jc w:val="both"/>
        <w:rPr>
          <w:rFonts w:ascii="Times New Roman" w:hAnsi="Times New Roman" w:cs="Times New Roman"/>
          <w:b/>
          <w:sz w:val="24"/>
          <w:szCs w:val="24"/>
        </w:rPr>
      </w:pPr>
      <w:r w:rsidRPr="00A14AF2">
        <w:rPr>
          <w:rFonts w:ascii="Times New Roman" w:hAnsi="Times New Roman" w:cs="Times New Roman"/>
          <w:b/>
          <w:sz w:val="24"/>
          <w:szCs w:val="24"/>
        </w:rPr>
        <w:t xml:space="preserve">Reply: </w:t>
      </w:r>
      <w:r w:rsidR="0056107C" w:rsidRPr="00A14AF2">
        <w:rPr>
          <w:rFonts w:ascii="Times New Roman" w:hAnsi="Times New Roman" w:cs="Times New Roman"/>
          <w:b/>
          <w:sz w:val="24"/>
          <w:szCs w:val="24"/>
        </w:rPr>
        <w:t xml:space="preserve"> </w:t>
      </w:r>
      <w:r w:rsidR="007C3364" w:rsidRPr="00A14AF2">
        <w:rPr>
          <w:rFonts w:ascii="Times New Roman" w:hAnsi="Times New Roman" w:cs="Times New Roman"/>
          <w:b/>
          <w:sz w:val="24"/>
          <w:szCs w:val="24"/>
        </w:rPr>
        <w:t xml:space="preserve"> </w:t>
      </w:r>
      <w:r w:rsidR="007C3364" w:rsidRPr="00A14AF2">
        <w:rPr>
          <w:rFonts w:ascii="Times New Roman" w:hAnsi="Times New Roman" w:cs="Times New Roman"/>
          <w:sz w:val="24"/>
          <w:szCs w:val="24"/>
        </w:rPr>
        <w:t>The Soft copies of petitions fil</w:t>
      </w:r>
      <w:r w:rsidR="00A14AF2">
        <w:rPr>
          <w:rFonts w:ascii="Times New Roman" w:hAnsi="Times New Roman" w:cs="Times New Roman"/>
          <w:sz w:val="24"/>
          <w:szCs w:val="24"/>
        </w:rPr>
        <w:t>ed in word and excel formats are</w:t>
      </w:r>
      <w:r w:rsidR="007C3364" w:rsidRPr="00A14AF2">
        <w:rPr>
          <w:rFonts w:ascii="Times New Roman" w:hAnsi="Times New Roman" w:cs="Times New Roman"/>
          <w:sz w:val="24"/>
          <w:szCs w:val="24"/>
        </w:rPr>
        <w:t xml:space="preserve"> enclosed in Annexure 1 </w:t>
      </w:r>
      <w:r w:rsidR="000A706F">
        <w:rPr>
          <w:rFonts w:ascii="Times New Roman" w:hAnsi="Times New Roman" w:cs="Times New Roman"/>
          <w:sz w:val="24"/>
          <w:szCs w:val="24"/>
        </w:rPr>
        <w:t xml:space="preserve">(Soft copy) </w:t>
      </w:r>
      <w:r w:rsidR="007C3364" w:rsidRPr="00A14AF2">
        <w:rPr>
          <w:rFonts w:ascii="Times New Roman" w:hAnsi="Times New Roman" w:cs="Times New Roman"/>
          <w:sz w:val="24"/>
          <w:szCs w:val="24"/>
        </w:rPr>
        <w:t>&amp; Annexure 2</w:t>
      </w:r>
      <w:r w:rsidR="000A706F">
        <w:rPr>
          <w:rFonts w:ascii="Times New Roman" w:hAnsi="Times New Roman" w:cs="Times New Roman"/>
          <w:sz w:val="24"/>
          <w:szCs w:val="24"/>
        </w:rPr>
        <w:t xml:space="preserve"> (Soft copy).</w:t>
      </w:r>
    </w:p>
    <w:p w14:paraId="7E695E7B" w14:textId="77777777" w:rsidR="0087055C" w:rsidRPr="00A14AF2" w:rsidRDefault="00FB7BD4" w:rsidP="00817836">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 xml:space="preserve">Slab wise projections of energy consumption, load in MW and number of consumers for 5th and 6th control periods. </w:t>
      </w:r>
    </w:p>
    <w:p w14:paraId="2B5A9616" w14:textId="0FF13735" w:rsidR="0087055C" w:rsidRPr="00A14AF2" w:rsidRDefault="00E42185" w:rsidP="00DB3872">
      <w:pPr>
        <w:spacing w:before="120" w:after="120"/>
        <w:ind w:left="1134" w:hanging="850"/>
        <w:jc w:val="both"/>
        <w:rPr>
          <w:rFonts w:ascii="Times New Roman" w:hAnsi="Times New Roman" w:cs="Times New Roman"/>
          <w:b/>
          <w:sz w:val="24"/>
          <w:szCs w:val="24"/>
        </w:rPr>
      </w:pPr>
      <w:r w:rsidRPr="00A14AF2">
        <w:rPr>
          <w:rFonts w:ascii="Times New Roman" w:hAnsi="Times New Roman" w:cs="Times New Roman"/>
          <w:b/>
          <w:sz w:val="24"/>
          <w:szCs w:val="24"/>
        </w:rPr>
        <w:t>Reply:</w:t>
      </w:r>
      <w:r w:rsidR="0087055C" w:rsidRPr="00A14AF2">
        <w:rPr>
          <w:rFonts w:ascii="Times New Roman" w:hAnsi="Times New Roman" w:cs="Times New Roman"/>
          <w:b/>
          <w:sz w:val="24"/>
          <w:szCs w:val="24"/>
        </w:rPr>
        <w:t xml:space="preserve"> </w:t>
      </w:r>
      <w:r w:rsidR="00DB3872" w:rsidRPr="00A14AF2">
        <w:rPr>
          <w:rFonts w:ascii="Times New Roman" w:hAnsi="Times New Roman" w:cs="Times New Roman"/>
          <w:b/>
          <w:sz w:val="24"/>
          <w:szCs w:val="24"/>
        </w:rPr>
        <w:t xml:space="preserve"> </w:t>
      </w:r>
      <w:r w:rsidR="00DB3872" w:rsidRPr="00A14AF2">
        <w:rPr>
          <w:rFonts w:ascii="Times New Roman" w:hAnsi="Times New Roman" w:cs="Times New Roman"/>
          <w:sz w:val="24"/>
          <w:szCs w:val="24"/>
        </w:rPr>
        <w:t>The Slab wise projections of energy consumption, load in MW and number of consumers for 5th and 6th Control Periods are enclosed in Annexure 3</w:t>
      </w:r>
      <w:r w:rsidR="00D87517">
        <w:rPr>
          <w:rFonts w:ascii="Times New Roman" w:hAnsi="Times New Roman" w:cs="Times New Roman"/>
          <w:sz w:val="24"/>
          <w:szCs w:val="24"/>
        </w:rPr>
        <w:t xml:space="preserve"> (Soft copy)</w:t>
      </w:r>
      <w:r w:rsidR="00A14AF2">
        <w:rPr>
          <w:rFonts w:ascii="Times New Roman" w:hAnsi="Times New Roman" w:cs="Times New Roman"/>
          <w:sz w:val="24"/>
          <w:szCs w:val="24"/>
        </w:rPr>
        <w:t>.</w:t>
      </w:r>
    </w:p>
    <w:p w14:paraId="4D3C9824" w14:textId="77777777" w:rsidR="0087055C" w:rsidRPr="00A14AF2" w:rsidRDefault="00FB7BD4" w:rsidP="00817836">
      <w:pPr>
        <w:pStyle w:val="ListParagraph"/>
        <w:numPr>
          <w:ilvl w:val="0"/>
          <w:numId w:val="20"/>
        </w:numPr>
        <w:rPr>
          <w:rFonts w:ascii="Times New Roman" w:hAnsi="Times New Roman" w:cs="Times New Roman"/>
          <w:b/>
          <w:color w:val="000000" w:themeColor="text1"/>
          <w:sz w:val="24"/>
          <w:szCs w:val="24"/>
        </w:rPr>
      </w:pPr>
      <w:r w:rsidRPr="00A14AF2">
        <w:rPr>
          <w:rFonts w:ascii="Times New Roman" w:hAnsi="Times New Roman" w:cs="Times New Roman"/>
          <w:b/>
          <w:color w:val="000000" w:themeColor="text1"/>
          <w:sz w:val="24"/>
          <w:szCs w:val="24"/>
        </w:rPr>
        <w:t xml:space="preserve">Forecast of captive consumer’s energy consumption in </w:t>
      </w:r>
      <w:proofErr w:type="spellStart"/>
      <w:r w:rsidRPr="00A14AF2">
        <w:rPr>
          <w:rFonts w:ascii="Times New Roman" w:hAnsi="Times New Roman" w:cs="Times New Roman"/>
          <w:b/>
          <w:color w:val="000000" w:themeColor="text1"/>
          <w:sz w:val="24"/>
          <w:szCs w:val="24"/>
        </w:rPr>
        <w:t>Mwh</w:t>
      </w:r>
      <w:proofErr w:type="spellEnd"/>
      <w:r w:rsidRPr="00A14AF2">
        <w:rPr>
          <w:rFonts w:ascii="Times New Roman" w:hAnsi="Times New Roman" w:cs="Times New Roman"/>
          <w:b/>
          <w:color w:val="000000" w:themeColor="text1"/>
          <w:sz w:val="24"/>
          <w:szCs w:val="24"/>
        </w:rPr>
        <w:t xml:space="preserve"> for 5th and 6th control periods.</w:t>
      </w:r>
    </w:p>
    <w:p w14:paraId="644211A4" w14:textId="77777777" w:rsidR="00A14AF2" w:rsidRPr="00E163C8" w:rsidRDefault="00A14AF2" w:rsidP="00A14AF2">
      <w:pPr>
        <w:spacing w:after="0"/>
        <w:ind w:left="720" w:hanging="720"/>
        <w:jc w:val="both"/>
        <w:rPr>
          <w:rFonts w:ascii="Times New Roman" w:hAnsi="Times New Roman" w:cs="Times New Roman"/>
          <w:sz w:val="24"/>
          <w:szCs w:val="24"/>
        </w:rPr>
      </w:pPr>
      <w:r>
        <w:rPr>
          <w:rFonts w:ascii="Times New Roman" w:hAnsi="Times New Roman" w:cs="Times New Roman"/>
          <w:b/>
          <w:color w:val="000000" w:themeColor="text1"/>
          <w:sz w:val="24"/>
          <w:szCs w:val="24"/>
        </w:rPr>
        <w:t xml:space="preserve">     </w:t>
      </w:r>
      <w:r w:rsidR="0087055C" w:rsidRPr="00A14AF2">
        <w:rPr>
          <w:rFonts w:ascii="Times New Roman" w:hAnsi="Times New Roman" w:cs="Times New Roman"/>
          <w:b/>
          <w:color w:val="000000" w:themeColor="text1"/>
          <w:sz w:val="24"/>
          <w:szCs w:val="24"/>
        </w:rPr>
        <w:t>Reply</w:t>
      </w:r>
      <w:r w:rsidR="0087055C" w:rsidRPr="00E163C8">
        <w:rPr>
          <w:rFonts w:ascii="Times New Roman" w:hAnsi="Times New Roman" w:cs="Times New Roman"/>
          <w:sz w:val="24"/>
          <w:szCs w:val="24"/>
        </w:rPr>
        <w:t xml:space="preserve">: </w:t>
      </w:r>
      <w:r w:rsidR="008F662E" w:rsidRPr="00E163C8">
        <w:rPr>
          <w:rFonts w:ascii="Times New Roman" w:hAnsi="Times New Roman" w:cs="Times New Roman"/>
          <w:sz w:val="24"/>
          <w:szCs w:val="24"/>
        </w:rPr>
        <w:t xml:space="preserve"> </w:t>
      </w:r>
      <w:r w:rsidR="00A24FB2" w:rsidRPr="00E163C8">
        <w:rPr>
          <w:rFonts w:ascii="Times New Roman" w:hAnsi="Times New Roman" w:cs="Times New Roman"/>
          <w:sz w:val="24"/>
          <w:szCs w:val="24"/>
        </w:rPr>
        <w:t xml:space="preserve">Forecast of captive consumer's energy consumption in MWh for 5th and 6th Control </w:t>
      </w:r>
      <w:r w:rsidRPr="00E163C8">
        <w:rPr>
          <w:rFonts w:ascii="Times New Roman" w:hAnsi="Times New Roman" w:cs="Times New Roman"/>
          <w:sz w:val="24"/>
          <w:szCs w:val="24"/>
        </w:rPr>
        <w:t xml:space="preserve">   </w:t>
      </w:r>
    </w:p>
    <w:p w14:paraId="28A5883A" w14:textId="697995F8" w:rsidR="00A24FB2" w:rsidRDefault="00A14AF2" w:rsidP="00A14AF2">
      <w:pPr>
        <w:spacing w:after="0"/>
        <w:ind w:left="720" w:hanging="720"/>
        <w:jc w:val="both"/>
        <w:rPr>
          <w:rFonts w:ascii="Times New Roman" w:hAnsi="Times New Roman" w:cs="Times New Roman"/>
          <w:sz w:val="24"/>
          <w:szCs w:val="24"/>
        </w:rPr>
      </w:pPr>
      <w:r w:rsidRPr="00E163C8">
        <w:rPr>
          <w:rFonts w:ascii="Times New Roman" w:hAnsi="Times New Roman" w:cs="Times New Roman"/>
          <w:sz w:val="24"/>
          <w:szCs w:val="24"/>
        </w:rPr>
        <w:t xml:space="preserve">                  </w:t>
      </w:r>
      <w:r w:rsidR="00A24FB2" w:rsidRPr="00E163C8">
        <w:rPr>
          <w:rFonts w:ascii="Times New Roman" w:hAnsi="Times New Roman" w:cs="Times New Roman"/>
          <w:sz w:val="24"/>
          <w:szCs w:val="24"/>
        </w:rPr>
        <w:t>Period</w:t>
      </w:r>
      <w:r w:rsidR="00E13908" w:rsidRPr="00E163C8">
        <w:rPr>
          <w:rFonts w:ascii="Times New Roman" w:hAnsi="Times New Roman" w:cs="Times New Roman"/>
          <w:sz w:val="24"/>
          <w:szCs w:val="24"/>
        </w:rPr>
        <w:t>s</w:t>
      </w:r>
      <w:r w:rsidR="00A24FB2" w:rsidRPr="00E163C8">
        <w:rPr>
          <w:rFonts w:ascii="Times New Roman" w:hAnsi="Times New Roman" w:cs="Times New Roman"/>
          <w:sz w:val="24"/>
          <w:szCs w:val="24"/>
        </w:rPr>
        <w:t xml:space="preserve"> </w:t>
      </w:r>
      <w:r w:rsidR="00FD46F3">
        <w:rPr>
          <w:rFonts w:ascii="Times New Roman" w:hAnsi="Times New Roman" w:cs="Times New Roman"/>
          <w:sz w:val="24"/>
          <w:szCs w:val="24"/>
        </w:rPr>
        <w:t>is</w:t>
      </w:r>
      <w:r w:rsidR="00A24FB2" w:rsidRPr="00E163C8">
        <w:rPr>
          <w:rFonts w:ascii="Times New Roman" w:hAnsi="Times New Roman" w:cs="Times New Roman"/>
          <w:sz w:val="24"/>
          <w:szCs w:val="24"/>
        </w:rPr>
        <w:t xml:space="preserve"> provided below:</w:t>
      </w:r>
    </w:p>
    <w:p w14:paraId="36CD5AE8" w14:textId="77777777" w:rsidR="00E163C8" w:rsidRDefault="00E163C8" w:rsidP="00E163C8">
      <w:pPr>
        <w:spacing w:after="0" w:line="120" w:lineRule="auto"/>
        <w:ind w:left="720" w:hanging="720"/>
        <w:jc w:val="both"/>
        <w:rPr>
          <w:rFonts w:ascii="Times New Roman" w:hAnsi="Times New Roman" w:cs="Times New Roman"/>
          <w:sz w:val="24"/>
          <w:szCs w:val="24"/>
        </w:rPr>
      </w:pPr>
    </w:p>
    <w:p w14:paraId="7167E92A" w14:textId="147506DE" w:rsidR="00A24FB2" w:rsidRPr="00E163C8" w:rsidRDefault="00E163C8" w:rsidP="00E163C8">
      <w:pPr>
        <w:pStyle w:val="Caption"/>
        <w:keepNext/>
        <w:spacing w:after="0" w:line="276" w:lineRule="auto"/>
        <w:rPr>
          <w:b/>
          <w:i w:val="0"/>
          <w:iCs w:val="0"/>
          <w:color w:val="000000" w:themeColor="text1"/>
          <w:sz w:val="22"/>
          <w:szCs w:val="22"/>
        </w:rPr>
      </w:pPr>
      <w:bookmarkStart w:id="0" w:name="_Hlk138245899"/>
      <w:r w:rsidRPr="00E163C8">
        <w:rPr>
          <w:rFonts w:ascii="Trebuchet MS" w:hAnsi="Trebuchet MS"/>
          <w:b/>
          <w:i w:val="0"/>
          <w:iCs w:val="0"/>
          <w:color w:val="000000" w:themeColor="text1"/>
          <w:sz w:val="22"/>
          <w:szCs w:val="22"/>
        </w:rPr>
        <w:t>(A)</w:t>
      </w:r>
      <w:r w:rsidR="00A24FB2" w:rsidRPr="00E163C8">
        <w:rPr>
          <w:rFonts w:ascii="Trebuchet MS" w:hAnsi="Trebuchet MS"/>
          <w:b/>
          <w:i w:val="0"/>
          <w:iCs w:val="0"/>
          <w:color w:val="000000" w:themeColor="text1"/>
          <w:sz w:val="22"/>
          <w:szCs w:val="22"/>
        </w:rPr>
        <w:t xml:space="preserve"> 5</w:t>
      </w:r>
      <w:r w:rsidR="00A24FB2" w:rsidRPr="00E163C8">
        <w:rPr>
          <w:rFonts w:ascii="Trebuchet MS" w:hAnsi="Trebuchet MS"/>
          <w:b/>
          <w:i w:val="0"/>
          <w:iCs w:val="0"/>
          <w:color w:val="000000" w:themeColor="text1"/>
          <w:sz w:val="22"/>
          <w:szCs w:val="22"/>
          <w:vertAlign w:val="superscript"/>
        </w:rPr>
        <w:t>th</w:t>
      </w:r>
      <w:r w:rsidR="00A24FB2" w:rsidRPr="00E163C8">
        <w:rPr>
          <w:rFonts w:ascii="Trebuchet MS" w:hAnsi="Trebuchet MS"/>
          <w:b/>
          <w:i w:val="0"/>
          <w:iCs w:val="0"/>
          <w:color w:val="000000" w:themeColor="text1"/>
          <w:sz w:val="22"/>
          <w:szCs w:val="22"/>
        </w:rPr>
        <w:t xml:space="preserve"> Control Period</w:t>
      </w:r>
    </w:p>
    <w:tbl>
      <w:tblPr>
        <w:tblStyle w:val="GridTable1Ligh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
        <w:gridCol w:w="495"/>
        <w:gridCol w:w="997"/>
        <w:gridCol w:w="495"/>
        <w:gridCol w:w="995"/>
        <w:gridCol w:w="497"/>
        <w:gridCol w:w="995"/>
        <w:gridCol w:w="590"/>
        <w:gridCol w:w="995"/>
        <w:gridCol w:w="498"/>
        <w:gridCol w:w="995"/>
        <w:gridCol w:w="498"/>
        <w:gridCol w:w="995"/>
      </w:tblGrid>
      <w:tr w:rsidR="00A73D46" w:rsidRPr="00A14AF2" w14:paraId="40336F3E" w14:textId="77777777" w:rsidTr="00E163C8">
        <w:trPr>
          <w:trHeight w:val="523"/>
        </w:trPr>
        <w:tc>
          <w:tcPr>
            <w:tcW w:w="461" w:type="pct"/>
            <w:vMerge w:val="restart"/>
            <w:textDirection w:val="btLr"/>
          </w:tcPr>
          <w:bookmarkEnd w:id="0"/>
          <w:p w14:paraId="3A68F721" w14:textId="77777777" w:rsidR="00A24FB2" w:rsidRPr="00A14AF2" w:rsidRDefault="00A24FB2" w:rsidP="00A14AF2">
            <w:pPr>
              <w:ind w:left="113" w:right="113"/>
              <w:jc w:val="center"/>
              <w:rPr>
                <w:b/>
                <w:color w:val="000000" w:themeColor="text1"/>
                <w:sz w:val="20"/>
                <w:szCs w:val="20"/>
              </w:rPr>
            </w:pPr>
            <w:r w:rsidRPr="00A14AF2">
              <w:rPr>
                <w:b/>
                <w:color w:val="000000" w:themeColor="text1"/>
                <w:sz w:val="20"/>
                <w:szCs w:val="20"/>
              </w:rPr>
              <w:t>Voltage in kV</w:t>
            </w:r>
          </w:p>
        </w:tc>
        <w:tc>
          <w:tcPr>
            <w:tcW w:w="750" w:type="pct"/>
            <w:gridSpan w:val="2"/>
            <w:vAlign w:val="center"/>
          </w:tcPr>
          <w:p w14:paraId="67DD8507"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2023-24</w:t>
            </w:r>
          </w:p>
        </w:tc>
        <w:tc>
          <w:tcPr>
            <w:tcW w:w="749" w:type="pct"/>
            <w:gridSpan w:val="2"/>
            <w:vAlign w:val="center"/>
          </w:tcPr>
          <w:p w14:paraId="384547CB"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2024-25</w:t>
            </w:r>
          </w:p>
        </w:tc>
        <w:tc>
          <w:tcPr>
            <w:tcW w:w="749" w:type="pct"/>
            <w:gridSpan w:val="2"/>
            <w:vAlign w:val="center"/>
          </w:tcPr>
          <w:p w14:paraId="54DFFFF3"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2025-26</w:t>
            </w:r>
          </w:p>
        </w:tc>
        <w:tc>
          <w:tcPr>
            <w:tcW w:w="795" w:type="pct"/>
            <w:gridSpan w:val="2"/>
            <w:vAlign w:val="center"/>
          </w:tcPr>
          <w:p w14:paraId="306AF8E0"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2026-27</w:t>
            </w:r>
          </w:p>
        </w:tc>
        <w:tc>
          <w:tcPr>
            <w:tcW w:w="749" w:type="pct"/>
            <w:gridSpan w:val="2"/>
            <w:vAlign w:val="center"/>
          </w:tcPr>
          <w:p w14:paraId="12DA7CEC"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2027-28</w:t>
            </w:r>
          </w:p>
        </w:tc>
        <w:tc>
          <w:tcPr>
            <w:tcW w:w="748" w:type="pct"/>
            <w:gridSpan w:val="2"/>
            <w:vAlign w:val="center"/>
          </w:tcPr>
          <w:p w14:paraId="62F73184"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2028-29</w:t>
            </w:r>
          </w:p>
        </w:tc>
      </w:tr>
      <w:tr w:rsidR="000A706F" w:rsidRPr="00A14AF2" w14:paraId="5E4C3EEF" w14:textId="77777777" w:rsidTr="00E163C8">
        <w:trPr>
          <w:trHeight w:val="2280"/>
        </w:trPr>
        <w:tc>
          <w:tcPr>
            <w:tcW w:w="461" w:type="pct"/>
            <w:vMerge/>
          </w:tcPr>
          <w:p w14:paraId="103F72A5" w14:textId="77777777" w:rsidR="000A706F" w:rsidRPr="00A14AF2" w:rsidRDefault="000A706F" w:rsidP="000A706F">
            <w:pPr>
              <w:jc w:val="center"/>
              <w:rPr>
                <w:b/>
                <w:color w:val="000000" w:themeColor="text1"/>
                <w:sz w:val="20"/>
                <w:szCs w:val="20"/>
              </w:rPr>
            </w:pPr>
          </w:p>
        </w:tc>
        <w:tc>
          <w:tcPr>
            <w:tcW w:w="249" w:type="pct"/>
            <w:textDirection w:val="btLr"/>
          </w:tcPr>
          <w:p w14:paraId="6D1DE49A" w14:textId="77777777" w:rsidR="000A706F" w:rsidRPr="00A14AF2" w:rsidRDefault="000A706F" w:rsidP="000A706F">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501" w:type="pct"/>
            <w:textDirection w:val="btLr"/>
          </w:tcPr>
          <w:p w14:paraId="2ED7DEC8" w14:textId="59788794" w:rsidR="000A706F" w:rsidRPr="00A14AF2" w:rsidRDefault="00CD7BC4" w:rsidP="000A706F">
            <w:pPr>
              <w:jc w:val="center"/>
              <w:rPr>
                <w:b/>
                <w:color w:val="000000" w:themeColor="text1"/>
                <w:sz w:val="20"/>
                <w:szCs w:val="20"/>
              </w:rPr>
            </w:pPr>
            <w:r>
              <w:rPr>
                <w:b/>
                <w:color w:val="000000" w:themeColor="text1"/>
                <w:sz w:val="20"/>
                <w:szCs w:val="20"/>
              </w:rPr>
              <w:t xml:space="preserve"> Energy Consumption</w:t>
            </w:r>
            <w:r w:rsidR="000A706F" w:rsidRPr="00A14AF2">
              <w:rPr>
                <w:b/>
                <w:color w:val="000000" w:themeColor="text1"/>
                <w:sz w:val="20"/>
                <w:szCs w:val="20"/>
              </w:rPr>
              <w:t xml:space="preserve"> in </w:t>
            </w:r>
            <w:r w:rsidR="000A706F">
              <w:rPr>
                <w:b/>
                <w:color w:val="000000" w:themeColor="text1"/>
                <w:sz w:val="20"/>
                <w:szCs w:val="20"/>
              </w:rPr>
              <w:t>MWh</w:t>
            </w:r>
          </w:p>
        </w:tc>
        <w:tc>
          <w:tcPr>
            <w:tcW w:w="249" w:type="pct"/>
            <w:textDirection w:val="btLr"/>
          </w:tcPr>
          <w:p w14:paraId="2A8A7BCB" w14:textId="77777777" w:rsidR="000A706F" w:rsidRPr="00A14AF2" w:rsidRDefault="000A706F" w:rsidP="000A706F">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500" w:type="pct"/>
            <w:textDirection w:val="btLr"/>
          </w:tcPr>
          <w:p w14:paraId="1DBBEC1F" w14:textId="04F47912" w:rsidR="000A706F" w:rsidRPr="00A14AF2" w:rsidRDefault="00CD7BC4" w:rsidP="000A706F">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c>
          <w:tcPr>
            <w:tcW w:w="250" w:type="pct"/>
            <w:textDirection w:val="btLr"/>
          </w:tcPr>
          <w:p w14:paraId="4D5E1EC7" w14:textId="77777777" w:rsidR="000A706F" w:rsidRPr="00A14AF2" w:rsidRDefault="000A706F" w:rsidP="000A706F">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499" w:type="pct"/>
            <w:textDirection w:val="btLr"/>
          </w:tcPr>
          <w:p w14:paraId="2ECF9701" w14:textId="31D561AF" w:rsidR="000A706F" w:rsidRPr="00A14AF2" w:rsidRDefault="00CD7BC4" w:rsidP="000A706F">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c>
          <w:tcPr>
            <w:tcW w:w="296" w:type="pct"/>
            <w:textDirection w:val="btLr"/>
          </w:tcPr>
          <w:p w14:paraId="6CE0CB9D" w14:textId="77777777" w:rsidR="000A706F" w:rsidRPr="00A14AF2" w:rsidRDefault="000A706F" w:rsidP="000A706F">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499" w:type="pct"/>
            <w:textDirection w:val="btLr"/>
          </w:tcPr>
          <w:p w14:paraId="06F04677" w14:textId="62114E9D" w:rsidR="000A706F" w:rsidRPr="00A14AF2" w:rsidRDefault="00CD7BC4" w:rsidP="000A706F">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c>
          <w:tcPr>
            <w:tcW w:w="250" w:type="pct"/>
            <w:textDirection w:val="btLr"/>
          </w:tcPr>
          <w:p w14:paraId="4ACC0398" w14:textId="77777777" w:rsidR="000A706F" w:rsidRPr="00A14AF2" w:rsidRDefault="000A706F" w:rsidP="000A706F">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499" w:type="pct"/>
            <w:textDirection w:val="btLr"/>
          </w:tcPr>
          <w:p w14:paraId="0FB2B92F" w14:textId="4D01C748" w:rsidR="000A706F" w:rsidRPr="00A14AF2" w:rsidRDefault="00CD7BC4" w:rsidP="000A706F">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c>
          <w:tcPr>
            <w:tcW w:w="250" w:type="pct"/>
            <w:textDirection w:val="btLr"/>
          </w:tcPr>
          <w:p w14:paraId="5677072E" w14:textId="77777777" w:rsidR="000A706F" w:rsidRPr="00A14AF2" w:rsidRDefault="000A706F" w:rsidP="000A706F">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498" w:type="pct"/>
            <w:textDirection w:val="btLr"/>
          </w:tcPr>
          <w:p w14:paraId="2F5B5803" w14:textId="584704B9" w:rsidR="000A706F" w:rsidRPr="00A14AF2" w:rsidRDefault="00CD7BC4" w:rsidP="000A706F">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r>
      <w:tr w:rsidR="00CD7BC4" w:rsidRPr="00A14AF2" w14:paraId="524FB729" w14:textId="77777777" w:rsidTr="00E163C8">
        <w:trPr>
          <w:trHeight w:val="255"/>
        </w:trPr>
        <w:tc>
          <w:tcPr>
            <w:tcW w:w="461" w:type="pct"/>
            <w:noWrap/>
          </w:tcPr>
          <w:p w14:paraId="2E173A7B" w14:textId="77777777" w:rsidR="00CD7BC4" w:rsidRPr="00A14AF2" w:rsidRDefault="00CD7BC4" w:rsidP="00CD7BC4">
            <w:pPr>
              <w:jc w:val="center"/>
              <w:rPr>
                <w:b/>
                <w:color w:val="000000" w:themeColor="text1"/>
                <w:sz w:val="20"/>
                <w:szCs w:val="20"/>
              </w:rPr>
            </w:pPr>
            <w:r w:rsidRPr="00A14AF2">
              <w:rPr>
                <w:b/>
                <w:color w:val="000000" w:themeColor="text1"/>
                <w:sz w:val="20"/>
                <w:szCs w:val="20"/>
              </w:rPr>
              <w:t>33</w:t>
            </w:r>
          </w:p>
        </w:tc>
        <w:tc>
          <w:tcPr>
            <w:tcW w:w="249" w:type="pct"/>
            <w:noWrap/>
          </w:tcPr>
          <w:p w14:paraId="4C2B4A7D" w14:textId="62A3EC0F"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501" w:type="pct"/>
            <w:noWrap/>
          </w:tcPr>
          <w:p w14:paraId="33D57407" w14:textId="3C9B82A1" w:rsidR="00CD7BC4" w:rsidRPr="00A14AF2" w:rsidRDefault="00CD7BC4" w:rsidP="00CD7BC4">
            <w:pPr>
              <w:jc w:val="center"/>
              <w:rPr>
                <w:rFonts w:eastAsia="Times New Roman"/>
                <w:color w:val="000000" w:themeColor="text1"/>
                <w:sz w:val="20"/>
                <w:szCs w:val="20"/>
              </w:rPr>
            </w:pPr>
            <w:r>
              <w:rPr>
                <w:color w:val="000000"/>
                <w:sz w:val="20"/>
                <w:szCs w:val="20"/>
              </w:rPr>
              <w:t>55301</w:t>
            </w:r>
          </w:p>
        </w:tc>
        <w:tc>
          <w:tcPr>
            <w:tcW w:w="249" w:type="pct"/>
            <w:noWrap/>
          </w:tcPr>
          <w:p w14:paraId="1ED1097C" w14:textId="55BA8314"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500" w:type="pct"/>
            <w:noWrap/>
          </w:tcPr>
          <w:p w14:paraId="5465A4D3" w14:textId="09336D5B" w:rsidR="00CD7BC4" w:rsidRPr="00A14AF2" w:rsidRDefault="00CD7BC4" w:rsidP="00CD7BC4">
            <w:pPr>
              <w:jc w:val="center"/>
              <w:rPr>
                <w:rFonts w:eastAsia="Times New Roman"/>
                <w:color w:val="000000" w:themeColor="text1"/>
                <w:sz w:val="20"/>
                <w:szCs w:val="20"/>
              </w:rPr>
            </w:pPr>
            <w:r>
              <w:rPr>
                <w:color w:val="000000"/>
                <w:sz w:val="20"/>
                <w:szCs w:val="20"/>
              </w:rPr>
              <w:t>56352</w:t>
            </w:r>
          </w:p>
        </w:tc>
        <w:tc>
          <w:tcPr>
            <w:tcW w:w="250" w:type="pct"/>
            <w:noWrap/>
          </w:tcPr>
          <w:p w14:paraId="5A711721" w14:textId="5FA3B433"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499" w:type="pct"/>
            <w:noWrap/>
          </w:tcPr>
          <w:p w14:paraId="3F913D15" w14:textId="3E2B251C" w:rsidR="00CD7BC4" w:rsidRPr="00A14AF2" w:rsidRDefault="00CD7BC4" w:rsidP="00CD7BC4">
            <w:pPr>
              <w:jc w:val="center"/>
              <w:rPr>
                <w:rFonts w:eastAsia="Times New Roman"/>
                <w:color w:val="000000" w:themeColor="text1"/>
                <w:sz w:val="20"/>
                <w:szCs w:val="20"/>
              </w:rPr>
            </w:pPr>
            <w:r>
              <w:rPr>
                <w:color w:val="000000"/>
                <w:sz w:val="20"/>
                <w:szCs w:val="20"/>
              </w:rPr>
              <w:t>57423</w:t>
            </w:r>
          </w:p>
        </w:tc>
        <w:tc>
          <w:tcPr>
            <w:tcW w:w="296" w:type="pct"/>
            <w:noWrap/>
          </w:tcPr>
          <w:p w14:paraId="41E11E47" w14:textId="3E06A473"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499" w:type="pct"/>
            <w:noWrap/>
          </w:tcPr>
          <w:p w14:paraId="745366DA" w14:textId="63F09342" w:rsidR="00CD7BC4" w:rsidRPr="00A14AF2" w:rsidRDefault="00CD7BC4" w:rsidP="00CD7BC4">
            <w:pPr>
              <w:jc w:val="center"/>
              <w:rPr>
                <w:rFonts w:eastAsia="Times New Roman"/>
                <w:color w:val="000000" w:themeColor="text1"/>
                <w:sz w:val="20"/>
                <w:szCs w:val="20"/>
              </w:rPr>
            </w:pPr>
            <w:r>
              <w:rPr>
                <w:color w:val="000000"/>
                <w:sz w:val="20"/>
                <w:szCs w:val="20"/>
              </w:rPr>
              <w:t>58514</w:t>
            </w:r>
          </w:p>
        </w:tc>
        <w:tc>
          <w:tcPr>
            <w:tcW w:w="250" w:type="pct"/>
            <w:noWrap/>
          </w:tcPr>
          <w:p w14:paraId="3E9DA9F6" w14:textId="1409B60C"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499" w:type="pct"/>
            <w:noWrap/>
          </w:tcPr>
          <w:p w14:paraId="418E2A71" w14:textId="4B4DFE1D" w:rsidR="00CD7BC4" w:rsidRPr="00A14AF2" w:rsidRDefault="00CD7BC4" w:rsidP="00CD7BC4">
            <w:pPr>
              <w:jc w:val="center"/>
              <w:rPr>
                <w:rFonts w:eastAsia="Times New Roman"/>
                <w:color w:val="000000" w:themeColor="text1"/>
                <w:sz w:val="20"/>
                <w:szCs w:val="20"/>
              </w:rPr>
            </w:pPr>
            <w:r>
              <w:rPr>
                <w:color w:val="000000"/>
                <w:sz w:val="20"/>
                <w:szCs w:val="20"/>
              </w:rPr>
              <w:t>59625</w:t>
            </w:r>
          </w:p>
        </w:tc>
        <w:tc>
          <w:tcPr>
            <w:tcW w:w="250" w:type="pct"/>
            <w:noWrap/>
          </w:tcPr>
          <w:p w14:paraId="05FF165C" w14:textId="3796A95F"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498" w:type="pct"/>
            <w:noWrap/>
          </w:tcPr>
          <w:p w14:paraId="26096AB7" w14:textId="6EF1CCA0" w:rsidR="00CD7BC4" w:rsidRPr="00A14AF2" w:rsidRDefault="00CD7BC4" w:rsidP="00CD7BC4">
            <w:pPr>
              <w:jc w:val="center"/>
              <w:rPr>
                <w:rFonts w:eastAsia="Times New Roman"/>
                <w:color w:val="000000" w:themeColor="text1"/>
                <w:sz w:val="20"/>
                <w:szCs w:val="20"/>
              </w:rPr>
            </w:pPr>
            <w:r>
              <w:rPr>
                <w:color w:val="000000"/>
                <w:sz w:val="20"/>
                <w:szCs w:val="20"/>
              </w:rPr>
              <w:t>60758</w:t>
            </w:r>
          </w:p>
        </w:tc>
      </w:tr>
      <w:tr w:rsidR="00CD7BC4" w:rsidRPr="00A14AF2" w14:paraId="06CCA869" w14:textId="77777777" w:rsidTr="00E163C8">
        <w:trPr>
          <w:trHeight w:val="255"/>
        </w:trPr>
        <w:tc>
          <w:tcPr>
            <w:tcW w:w="461" w:type="pct"/>
            <w:noWrap/>
          </w:tcPr>
          <w:p w14:paraId="57328113" w14:textId="77777777" w:rsidR="00CD7BC4" w:rsidRPr="00A14AF2" w:rsidRDefault="00CD7BC4" w:rsidP="00CD7BC4">
            <w:pPr>
              <w:jc w:val="center"/>
              <w:rPr>
                <w:b/>
                <w:color w:val="000000" w:themeColor="text1"/>
                <w:sz w:val="20"/>
                <w:szCs w:val="20"/>
              </w:rPr>
            </w:pPr>
            <w:r w:rsidRPr="00A14AF2">
              <w:rPr>
                <w:b/>
                <w:color w:val="000000" w:themeColor="text1"/>
                <w:sz w:val="20"/>
                <w:szCs w:val="20"/>
              </w:rPr>
              <w:t>132</w:t>
            </w:r>
          </w:p>
        </w:tc>
        <w:tc>
          <w:tcPr>
            <w:tcW w:w="249" w:type="pct"/>
            <w:noWrap/>
          </w:tcPr>
          <w:p w14:paraId="478EA64B" w14:textId="462AFC82"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501" w:type="pct"/>
            <w:noWrap/>
          </w:tcPr>
          <w:p w14:paraId="468E76C5" w14:textId="182FD242" w:rsidR="00CD7BC4" w:rsidRPr="00A14AF2" w:rsidRDefault="00CD7BC4" w:rsidP="00CD7BC4">
            <w:pPr>
              <w:jc w:val="center"/>
              <w:rPr>
                <w:rFonts w:eastAsia="Times New Roman"/>
                <w:color w:val="000000" w:themeColor="text1"/>
                <w:sz w:val="20"/>
                <w:szCs w:val="20"/>
              </w:rPr>
            </w:pPr>
            <w:r>
              <w:rPr>
                <w:color w:val="000000"/>
                <w:sz w:val="20"/>
                <w:szCs w:val="20"/>
              </w:rPr>
              <w:t>2061506</w:t>
            </w:r>
          </w:p>
        </w:tc>
        <w:tc>
          <w:tcPr>
            <w:tcW w:w="249" w:type="pct"/>
            <w:noWrap/>
          </w:tcPr>
          <w:p w14:paraId="626F3024" w14:textId="48D1141A"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500" w:type="pct"/>
            <w:noWrap/>
          </w:tcPr>
          <w:p w14:paraId="5E96C758" w14:textId="6142CFE1" w:rsidR="00CD7BC4" w:rsidRPr="00A14AF2" w:rsidRDefault="00CD7BC4" w:rsidP="00CD7BC4">
            <w:pPr>
              <w:jc w:val="center"/>
              <w:rPr>
                <w:rFonts w:eastAsia="Times New Roman"/>
                <w:color w:val="000000" w:themeColor="text1"/>
                <w:sz w:val="20"/>
                <w:szCs w:val="20"/>
              </w:rPr>
            </w:pPr>
            <w:r>
              <w:rPr>
                <w:color w:val="000000"/>
                <w:sz w:val="20"/>
                <w:szCs w:val="20"/>
              </w:rPr>
              <w:t>2100674</w:t>
            </w:r>
          </w:p>
        </w:tc>
        <w:tc>
          <w:tcPr>
            <w:tcW w:w="250" w:type="pct"/>
            <w:noWrap/>
          </w:tcPr>
          <w:p w14:paraId="596A54E2" w14:textId="0750E2A1"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499" w:type="pct"/>
            <w:noWrap/>
          </w:tcPr>
          <w:p w14:paraId="5F473ABD" w14:textId="02626CDB" w:rsidR="00CD7BC4" w:rsidRPr="00A14AF2" w:rsidRDefault="00CD7BC4" w:rsidP="00CD7BC4">
            <w:pPr>
              <w:jc w:val="center"/>
              <w:rPr>
                <w:rFonts w:eastAsia="Times New Roman"/>
                <w:color w:val="000000" w:themeColor="text1"/>
                <w:sz w:val="20"/>
                <w:szCs w:val="20"/>
              </w:rPr>
            </w:pPr>
            <w:r>
              <w:rPr>
                <w:color w:val="000000"/>
                <w:sz w:val="20"/>
                <w:szCs w:val="20"/>
              </w:rPr>
              <w:t>2140587</w:t>
            </w:r>
          </w:p>
        </w:tc>
        <w:tc>
          <w:tcPr>
            <w:tcW w:w="296" w:type="pct"/>
            <w:noWrap/>
          </w:tcPr>
          <w:p w14:paraId="4AA5604B" w14:textId="579D9BDC"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499" w:type="pct"/>
            <w:noWrap/>
          </w:tcPr>
          <w:p w14:paraId="456BEBD9" w14:textId="13C341DA" w:rsidR="00CD7BC4" w:rsidRPr="00A14AF2" w:rsidRDefault="00CD7BC4" w:rsidP="00CD7BC4">
            <w:pPr>
              <w:jc w:val="center"/>
              <w:rPr>
                <w:rFonts w:eastAsia="Times New Roman"/>
                <w:color w:val="000000" w:themeColor="text1"/>
                <w:sz w:val="20"/>
                <w:szCs w:val="20"/>
              </w:rPr>
            </w:pPr>
            <w:r>
              <w:rPr>
                <w:color w:val="000000"/>
                <w:sz w:val="20"/>
                <w:szCs w:val="20"/>
              </w:rPr>
              <w:t>2181258</w:t>
            </w:r>
          </w:p>
        </w:tc>
        <w:tc>
          <w:tcPr>
            <w:tcW w:w="250" w:type="pct"/>
            <w:noWrap/>
          </w:tcPr>
          <w:p w14:paraId="5843AC10" w14:textId="5FAD34FE"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499" w:type="pct"/>
            <w:noWrap/>
          </w:tcPr>
          <w:p w14:paraId="372CBF8C" w14:textId="58740043" w:rsidR="00CD7BC4" w:rsidRPr="00A14AF2" w:rsidRDefault="00CD7BC4" w:rsidP="00CD7BC4">
            <w:pPr>
              <w:jc w:val="center"/>
              <w:rPr>
                <w:rFonts w:eastAsia="Times New Roman"/>
                <w:color w:val="000000" w:themeColor="text1"/>
                <w:sz w:val="20"/>
                <w:szCs w:val="20"/>
              </w:rPr>
            </w:pPr>
            <w:r>
              <w:rPr>
                <w:color w:val="000000"/>
                <w:sz w:val="20"/>
                <w:szCs w:val="20"/>
              </w:rPr>
              <w:t>2222702</w:t>
            </w:r>
          </w:p>
        </w:tc>
        <w:tc>
          <w:tcPr>
            <w:tcW w:w="250" w:type="pct"/>
            <w:noWrap/>
          </w:tcPr>
          <w:p w14:paraId="4ABD409D" w14:textId="71EE4C3F"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498" w:type="pct"/>
            <w:noWrap/>
          </w:tcPr>
          <w:p w14:paraId="5964B04F" w14:textId="5CF97FB0" w:rsidR="00CD7BC4" w:rsidRPr="00A14AF2" w:rsidRDefault="00CD7BC4" w:rsidP="00CD7BC4">
            <w:pPr>
              <w:jc w:val="center"/>
              <w:rPr>
                <w:rFonts w:eastAsia="Times New Roman"/>
                <w:color w:val="000000" w:themeColor="text1"/>
                <w:sz w:val="20"/>
                <w:szCs w:val="20"/>
              </w:rPr>
            </w:pPr>
            <w:r>
              <w:rPr>
                <w:color w:val="000000"/>
                <w:sz w:val="20"/>
                <w:szCs w:val="20"/>
              </w:rPr>
              <w:t>2264934</w:t>
            </w:r>
          </w:p>
        </w:tc>
      </w:tr>
      <w:tr w:rsidR="00CD7BC4" w:rsidRPr="00A14AF2" w14:paraId="72032C67" w14:textId="77777777" w:rsidTr="00E163C8">
        <w:trPr>
          <w:trHeight w:val="255"/>
        </w:trPr>
        <w:tc>
          <w:tcPr>
            <w:tcW w:w="461" w:type="pct"/>
            <w:noWrap/>
          </w:tcPr>
          <w:p w14:paraId="74657239" w14:textId="77777777" w:rsidR="00CD7BC4" w:rsidRPr="00A14AF2" w:rsidRDefault="00CD7BC4" w:rsidP="00CD7BC4">
            <w:pPr>
              <w:jc w:val="center"/>
              <w:rPr>
                <w:b/>
                <w:color w:val="000000" w:themeColor="text1"/>
                <w:sz w:val="20"/>
                <w:szCs w:val="20"/>
              </w:rPr>
            </w:pPr>
            <w:r w:rsidRPr="00A14AF2">
              <w:rPr>
                <w:b/>
                <w:color w:val="000000" w:themeColor="text1"/>
                <w:sz w:val="20"/>
                <w:szCs w:val="20"/>
              </w:rPr>
              <w:t>TOTAL</w:t>
            </w:r>
          </w:p>
        </w:tc>
        <w:tc>
          <w:tcPr>
            <w:tcW w:w="249" w:type="pct"/>
            <w:noWrap/>
          </w:tcPr>
          <w:p w14:paraId="72DBE9BE" w14:textId="405C9AE3"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501" w:type="pct"/>
            <w:noWrap/>
          </w:tcPr>
          <w:p w14:paraId="79A313BC" w14:textId="397A948A" w:rsidR="00CD7BC4" w:rsidRPr="00A14AF2" w:rsidRDefault="00CD7BC4" w:rsidP="00CD7BC4">
            <w:pPr>
              <w:jc w:val="center"/>
              <w:rPr>
                <w:rFonts w:eastAsia="Times New Roman"/>
                <w:b/>
                <w:color w:val="000000" w:themeColor="text1"/>
                <w:sz w:val="20"/>
                <w:szCs w:val="20"/>
              </w:rPr>
            </w:pPr>
            <w:r>
              <w:rPr>
                <w:b/>
                <w:bCs/>
                <w:color w:val="000000"/>
                <w:sz w:val="20"/>
                <w:szCs w:val="20"/>
              </w:rPr>
              <w:t>2116807</w:t>
            </w:r>
          </w:p>
        </w:tc>
        <w:tc>
          <w:tcPr>
            <w:tcW w:w="249" w:type="pct"/>
            <w:noWrap/>
          </w:tcPr>
          <w:p w14:paraId="0038FAED" w14:textId="7B0696FB"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500" w:type="pct"/>
            <w:noWrap/>
          </w:tcPr>
          <w:p w14:paraId="24FF11AB" w14:textId="5F884D32" w:rsidR="00CD7BC4" w:rsidRPr="00A14AF2" w:rsidRDefault="00CD7BC4" w:rsidP="00CD7BC4">
            <w:pPr>
              <w:jc w:val="center"/>
              <w:rPr>
                <w:rFonts w:eastAsia="Times New Roman"/>
                <w:b/>
                <w:color w:val="000000" w:themeColor="text1"/>
                <w:sz w:val="20"/>
                <w:szCs w:val="20"/>
              </w:rPr>
            </w:pPr>
            <w:r>
              <w:rPr>
                <w:b/>
                <w:bCs/>
                <w:color w:val="000000"/>
                <w:sz w:val="20"/>
                <w:szCs w:val="20"/>
              </w:rPr>
              <w:t>2157026</w:t>
            </w:r>
          </w:p>
        </w:tc>
        <w:tc>
          <w:tcPr>
            <w:tcW w:w="250" w:type="pct"/>
            <w:noWrap/>
          </w:tcPr>
          <w:p w14:paraId="6855901B" w14:textId="0D35FB57"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499" w:type="pct"/>
            <w:noWrap/>
          </w:tcPr>
          <w:p w14:paraId="358652DF" w14:textId="43C417D4" w:rsidR="00CD7BC4" w:rsidRPr="00A14AF2" w:rsidRDefault="00CD7BC4" w:rsidP="00CD7BC4">
            <w:pPr>
              <w:jc w:val="center"/>
              <w:rPr>
                <w:rFonts w:eastAsia="Times New Roman"/>
                <w:b/>
                <w:color w:val="000000" w:themeColor="text1"/>
                <w:sz w:val="20"/>
                <w:szCs w:val="20"/>
              </w:rPr>
            </w:pPr>
            <w:r>
              <w:rPr>
                <w:b/>
                <w:bCs/>
                <w:color w:val="000000"/>
                <w:sz w:val="20"/>
                <w:szCs w:val="20"/>
              </w:rPr>
              <w:t>2198010</w:t>
            </w:r>
          </w:p>
        </w:tc>
        <w:tc>
          <w:tcPr>
            <w:tcW w:w="296" w:type="pct"/>
            <w:noWrap/>
          </w:tcPr>
          <w:p w14:paraId="7D260089" w14:textId="3B5828C9"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499" w:type="pct"/>
            <w:noWrap/>
          </w:tcPr>
          <w:p w14:paraId="35EF8B92" w14:textId="5ED81AEC" w:rsidR="00CD7BC4" w:rsidRPr="00A14AF2" w:rsidRDefault="00CD7BC4" w:rsidP="00CD7BC4">
            <w:pPr>
              <w:jc w:val="center"/>
              <w:rPr>
                <w:rFonts w:eastAsia="Times New Roman"/>
                <w:b/>
                <w:color w:val="000000" w:themeColor="text1"/>
                <w:sz w:val="20"/>
                <w:szCs w:val="20"/>
              </w:rPr>
            </w:pPr>
            <w:r>
              <w:rPr>
                <w:b/>
                <w:bCs/>
                <w:color w:val="000000"/>
                <w:sz w:val="20"/>
                <w:szCs w:val="20"/>
              </w:rPr>
              <w:t>2239772</w:t>
            </w:r>
          </w:p>
        </w:tc>
        <w:tc>
          <w:tcPr>
            <w:tcW w:w="250" w:type="pct"/>
            <w:noWrap/>
          </w:tcPr>
          <w:p w14:paraId="41CA26FF" w14:textId="0EE2A4BB"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499" w:type="pct"/>
            <w:noWrap/>
          </w:tcPr>
          <w:p w14:paraId="0346DF01" w14:textId="6302CB36" w:rsidR="00CD7BC4" w:rsidRPr="00A14AF2" w:rsidRDefault="00CD7BC4" w:rsidP="00CD7BC4">
            <w:pPr>
              <w:jc w:val="center"/>
              <w:rPr>
                <w:rFonts w:eastAsia="Times New Roman"/>
                <w:b/>
                <w:color w:val="000000" w:themeColor="text1"/>
                <w:sz w:val="20"/>
                <w:szCs w:val="20"/>
              </w:rPr>
            </w:pPr>
            <w:r>
              <w:rPr>
                <w:b/>
                <w:bCs/>
                <w:color w:val="000000"/>
                <w:sz w:val="20"/>
                <w:szCs w:val="20"/>
              </w:rPr>
              <w:t>2282328</w:t>
            </w:r>
          </w:p>
        </w:tc>
        <w:tc>
          <w:tcPr>
            <w:tcW w:w="250" w:type="pct"/>
            <w:noWrap/>
          </w:tcPr>
          <w:p w14:paraId="50E5DF16" w14:textId="533F1FC2"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498" w:type="pct"/>
            <w:noWrap/>
          </w:tcPr>
          <w:p w14:paraId="1DAC31E7" w14:textId="48699822" w:rsidR="00CD7BC4" w:rsidRPr="00A14AF2" w:rsidRDefault="00CD7BC4" w:rsidP="00CD7BC4">
            <w:pPr>
              <w:jc w:val="center"/>
              <w:rPr>
                <w:rFonts w:eastAsia="Times New Roman"/>
                <w:b/>
                <w:color w:val="000000" w:themeColor="text1"/>
                <w:sz w:val="20"/>
                <w:szCs w:val="20"/>
              </w:rPr>
            </w:pPr>
            <w:r>
              <w:rPr>
                <w:b/>
                <w:bCs/>
                <w:color w:val="000000"/>
                <w:sz w:val="20"/>
                <w:szCs w:val="20"/>
              </w:rPr>
              <w:t>2325692</w:t>
            </w:r>
          </w:p>
        </w:tc>
      </w:tr>
    </w:tbl>
    <w:p w14:paraId="7ECB622D" w14:textId="77777777" w:rsidR="002C53C6" w:rsidRPr="00A14AF2" w:rsidRDefault="002C53C6" w:rsidP="00A24FB2">
      <w:pPr>
        <w:pStyle w:val="Caption"/>
        <w:keepNext/>
        <w:spacing w:after="0" w:line="276" w:lineRule="auto"/>
        <w:jc w:val="center"/>
        <w:rPr>
          <w:rFonts w:ascii="Trebuchet MS" w:hAnsi="Trebuchet MS"/>
          <w:i w:val="0"/>
          <w:iCs w:val="0"/>
          <w:color w:val="000000" w:themeColor="text1"/>
        </w:rPr>
      </w:pPr>
      <w:bookmarkStart w:id="1" w:name="_Hlk138245917"/>
    </w:p>
    <w:p w14:paraId="5B8254CD" w14:textId="0FAE714E" w:rsidR="00A24FB2" w:rsidRPr="00E163C8" w:rsidRDefault="00E163C8" w:rsidP="00E163C8">
      <w:pPr>
        <w:pStyle w:val="Caption"/>
        <w:keepNext/>
        <w:spacing w:after="0" w:line="276" w:lineRule="auto"/>
        <w:rPr>
          <w:rFonts w:ascii="Trebuchet MS" w:hAnsi="Trebuchet MS"/>
          <w:b/>
          <w:i w:val="0"/>
          <w:iCs w:val="0"/>
          <w:color w:val="000000" w:themeColor="text1"/>
          <w:sz w:val="22"/>
          <w:szCs w:val="22"/>
        </w:rPr>
      </w:pPr>
      <w:r w:rsidRPr="00E163C8">
        <w:rPr>
          <w:rFonts w:ascii="Trebuchet MS" w:hAnsi="Trebuchet MS"/>
          <w:b/>
          <w:i w:val="0"/>
          <w:iCs w:val="0"/>
          <w:color w:val="000000" w:themeColor="text1"/>
          <w:sz w:val="22"/>
          <w:szCs w:val="22"/>
        </w:rPr>
        <w:t>(B)</w:t>
      </w:r>
      <w:r w:rsidR="00D87517" w:rsidRPr="00E163C8">
        <w:rPr>
          <w:rFonts w:ascii="Trebuchet MS" w:hAnsi="Trebuchet MS"/>
          <w:b/>
          <w:i w:val="0"/>
          <w:iCs w:val="0"/>
          <w:color w:val="000000" w:themeColor="text1"/>
          <w:sz w:val="22"/>
          <w:szCs w:val="22"/>
        </w:rPr>
        <w:t xml:space="preserve"> </w:t>
      </w:r>
      <w:r w:rsidR="0063208A">
        <w:rPr>
          <w:rFonts w:ascii="Trebuchet MS" w:hAnsi="Trebuchet MS"/>
          <w:b/>
          <w:i w:val="0"/>
          <w:iCs w:val="0"/>
          <w:color w:val="000000" w:themeColor="text1"/>
          <w:sz w:val="22"/>
          <w:szCs w:val="22"/>
        </w:rPr>
        <w:t>6</w:t>
      </w:r>
      <w:r w:rsidR="0063208A" w:rsidRPr="0063208A">
        <w:rPr>
          <w:rFonts w:ascii="Trebuchet MS" w:hAnsi="Trebuchet MS"/>
          <w:b/>
          <w:i w:val="0"/>
          <w:iCs w:val="0"/>
          <w:color w:val="000000" w:themeColor="text1"/>
          <w:sz w:val="22"/>
          <w:szCs w:val="22"/>
          <w:vertAlign w:val="superscript"/>
        </w:rPr>
        <w:t>th</w:t>
      </w:r>
      <w:r w:rsidR="0063208A">
        <w:rPr>
          <w:rFonts w:ascii="Trebuchet MS" w:hAnsi="Trebuchet MS"/>
          <w:b/>
          <w:i w:val="0"/>
          <w:iCs w:val="0"/>
          <w:color w:val="000000" w:themeColor="text1"/>
          <w:sz w:val="22"/>
          <w:szCs w:val="22"/>
        </w:rPr>
        <w:t xml:space="preserve"> </w:t>
      </w:r>
      <w:r w:rsidR="00A24FB2" w:rsidRPr="00E163C8">
        <w:rPr>
          <w:rFonts w:ascii="Trebuchet MS" w:hAnsi="Trebuchet MS"/>
          <w:b/>
          <w:i w:val="0"/>
          <w:iCs w:val="0"/>
          <w:color w:val="000000" w:themeColor="text1"/>
          <w:sz w:val="22"/>
          <w:szCs w:val="22"/>
        </w:rPr>
        <w:t>Control Period</w:t>
      </w:r>
    </w:p>
    <w:tbl>
      <w:tblPr>
        <w:tblStyle w:val="GridTable1Light1"/>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8"/>
        <w:gridCol w:w="765"/>
        <w:gridCol w:w="995"/>
        <w:gridCol w:w="761"/>
        <w:gridCol w:w="995"/>
        <w:gridCol w:w="765"/>
        <w:gridCol w:w="995"/>
        <w:gridCol w:w="765"/>
        <w:gridCol w:w="995"/>
        <w:gridCol w:w="768"/>
        <w:gridCol w:w="995"/>
      </w:tblGrid>
      <w:tr w:rsidR="00A73D46" w:rsidRPr="00A14AF2" w14:paraId="4279EDF9" w14:textId="77777777" w:rsidTr="00E163C8">
        <w:trPr>
          <w:trHeight w:val="521"/>
          <w:tblHeader/>
        </w:trPr>
        <w:tc>
          <w:tcPr>
            <w:tcW w:w="548" w:type="pct"/>
            <w:vMerge w:val="restart"/>
            <w:textDirection w:val="btLr"/>
          </w:tcPr>
          <w:bookmarkEnd w:id="1"/>
          <w:p w14:paraId="31FC3170" w14:textId="77777777" w:rsidR="00A24FB2" w:rsidRPr="00A14AF2" w:rsidRDefault="00A24FB2" w:rsidP="00506DC3">
            <w:pPr>
              <w:ind w:left="113" w:right="113"/>
              <w:jc w:val="center"/>
              <w:rPr>
                <w:b/>
                <w:color w:val="000000" w:themeColor="text1"/>
                <w:sz w:val="20"/>
                <w:szCs w:val="20"/>
              </w:rPr>
            </w:pPr>
            <w:r w:rsidRPr="00A14AF2">
              <w:rPr>
                <w:b/>
                <w:color w:val="000000" w:themeColor="text1"/>
                <w:sz w:val="20"/>
                <w:szCs w:val="20"/>
              </w:rPr>
              <w:t>Voltage in kV</w:t>
            </w:r>
          </w:p>
        </w:tc>
        <w:tc>
          <w:tcPr>
            <w:tcW w:w="894" w:type="pct"/>
            <w:gridSpan w:val="2"/>
            <w:vAlign w:val="center"/>
          </w:tcPr>
          <w:p w14:paraId="33015DEB"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2029-30</w:t>
            </w:r>
          </w:p>
        </w:tc>
        <w:tc>
          <w:tcPr>
            <w:tcW w:w="889" w:type="pct"/>
            <w:gridSpan w:val="2"/>
            <w:vAlign w:val="center"/>
          </w:tcPr>
          <w:p w14:paraId="567CDE1B"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2030-31</w:t>
            </w:r>
          </w:p>
        </w:tc>
        <w:tc>
          <w:tcPr>
            <w:tcW w:w="889" w:type="pct"/>
            <w:gridSpan w:val="2"/>
            <w:vAlign w:val="center"/>
          </w:tcPr>
          <w:p w14:paraId="0F619491"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2031-32</w:t>
            </w:r>
          </w:p>
        </w:tc>
        <w:tc>
          <w:tcPr>
            <w:tcW w:w="889" w:type="pct"/>
            <w:gridSpan w:val="2"/>
            <w:vAlign w:val="center"/>
          </w:tcPr>
          <w:p w14:paraId="2D8D4197"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2032-33</w:t>
            </w:r>
          </w:p>
        </w:tc>
        <w:tc>
          <w:tcPr>
            <w:tcW w:w="891" w:type="pct"/>
            <w:gridSpan w:val="2"/>
            <w:vAlign w:val="center"/>
          </w:tcPr>
          <w:p w14:paraId="1F19F933" w14:textId="77777777" w:rsidR="00A24FB2" w:rsidRPr="00A14AF2" w:rsidRDefault="00A24FB2" w:rsidP="00506DC3">
            <w:pPr>
              <w:jc w:val="center"/>
              <w:rPr>
                <w:b/>
                <w:color w:val="000000" w:themeColor="text1"/>
                <w:sz w:val="20"/>
                <w:szCs w:val="20"/>
              </w:rPr>
            </w:pPr>
            <w:r w:rsidRPr="00A14AF2">
              <w:rPr>
                <w:b/>
                <w:color w:val="000000" w:themeColor="text1"/>
                <w:sz w:val="20"/>
                <w:szCs w:val="20"/>
              </w:rPr>
              <w:t>2033-34</w:t>
            </w:r>
          </w:p>
        </w:tc>
      </w:tr>
      <w:tr w:rsidR="00A73D46" w:rsidRPr="00A14AF2" w14:paraId="76E4B18E" w14:textId="77777777" w:rsidTr="00E163C8">
        <w:trPr>
          <w:trHeight w:val="2515"/>
          <w:tblHeader/>
        </w:trPr>
        <w:tc>
          <w:tcPr>
            <w:tcW w:w="548" w:type="pct"/>
            <w:vMerge/>
          </w:tcPr>
          <w:p w14:paraId="5AAB3821" w14:textId="77777777" w:rsidR="00A24FB2" w:rsidRPr="00A14AF2" w:rsidRDefault="00A24FB2" w:rsidP="00506DC3">
            <w:pPr>
              <w:jc w:val="center"/>
              <w:rPr>
                <w:b/>
                <w:color w:val="000000" w:themeColor="text1"/>
                <w:sz w:val="20"/>
                <w:szCs w:val="20"/>
              </w:rPr>
            </w:pPr>
          </w:p>
        </w:tc>
        <w:tc>
          <w:tcPr>
            <w:tcW w:w="390" w:type="pct"/>
            <w:textDirection w:val="btLr"/>
          </w:tcPr>
          <w:p w14:paraId="75953F8C" w14:textId="77777777" w:rsidR="00A24FB2" w:rsidRPr="00A14AF2" w:rsidRDefault="00A24FB2" w:rsidP="00506DC3">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504" w:type="pct"/>
            <w:textDirection w:val="btLr"/>
          </w:tcPr>
          <w:p w14:paraId="79B3DDD5" w14:textId="62B445F2" w:rsidR="00A24FB2" w:rsidRPr="00A14AF2" w:rsidRDefault="00CD7BC4" w:rsidP="00506DC3">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c>
          <w:tcPr>
            <w:tcW w:w="390" w:type="pct"/>
            <w:textDirection w:val="btLr"/>
          </w:tcPr>
          <w:p w14:paraId="04523DE0" w14:textId="77777777" w:rsidR="00A24FB2" w:rsidRPr="00A14AF2" w:rsidRDefault="00A24FB2" w:rsidP="00506DC3">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499" w:type="pct"/>
            <w:textDirection w:val="btLr"/>
          </w:tcPr>
          <w:p w14:paraId="621C79D6" w14:textId="7F2A3234" w:rsidR="00A24FB2" w:rsidRPr="00A14AF2" w:rsidRDefault="00CD7BC4" w:rsidP="00506DC3">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c>
          <w:tcPr>
            <w:tcW w:w="390" w:type="pct"/>
            <w:textDirection w:val="btLr"/>
          </w:tcPr>
          <w:p w14:paraId="797B012C" w14:textId="77777777" w:rsidR="00A24FB2" w:rsidRPr="00A14AF2" w:rsidRDefault="00A24FB2" w:rsidP="00506DC3">
            <w:pPr>
              <w:jc w:val="center"/>
              <w:rPr>
                <w:b/>
                <w:color w:val="000000" w:themeColor="text1"/>
                <w:sz w:val="20"/>
                <w:szCs w:val="20"/>
              </w:rPr>
            </w:pPr>
            <w:r w:rsidRPr="00A14AF2">
              <w:rPr>
                <w:b/>
                <w:color w:val="000000" w:themeColor="text1"/>
                <w:sz w:val="20"/>
                <w:szCs w:val="20"/>
              </w:rPr>
              <w:t>No of consumers</w:t>
            </w:r>
          </w:p>
        </w:tc>
        <w:tc>
          <w:tcPr>
            <w:tcW w:w="499" w:type="pct"/>
            <w:textDirection w:val="btLr"/>
          </w:tcPr>
          <w:p w14:paraId="7EE8ED8A" w14:textId="6EF3F4FD" w:rsidR="00A24FB2" w:rsidRPr="00A14AF2" w:rsidRDefault="00CD7BC4" w:rsidP="00506DC3">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c>
          <w:tcPr>
            <w:tcW w:w="390" w:type="pct"/>
            <w:textDirection w:val="btLr"/>
          </w:tcPr>
          <w:p w14:paraId="48EDD160" w14:textId="77777777" w:rsidR="00A24FB2" w:rsidRPr="00A14AF2" w:rsidRDefault="00A24FB2" w:rsidP="00506DC3">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499" w:type="pct"/>
            <w:textDirection w:val="btLr"/>
          </w:tcPr>
          <w:p w14:paraId="66862EA8" w14:textId="51450935" w:rsidR="00A24FB2" w:rsidRPr="00A14AF2" w:rsidRDefault="00CD7BC4" w:rsidP="00506DC3">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c>
          <w:tcPr>
            <w:tcW w:w="391" w:type="pct"/>
            <w:textDirection w:val="btLr"/>
          </w:tcPr>
          <w:p w14:paraId="44B8DA9E" w14:textId="77777777" w:rsidR="00A24FB2" w:rsidRPr="00A14AF2" w:rsidRDefault="00A24FB2" w:rsidP="00506DC3">
            <w:pPr>
              <w:jc w:val="center"/>
              <w:rPr>
                <w:b/>
                <w:color w:val="000000" w:themeColor="text1"/>
                <w:sz w:val="20"/>
                <w:szCs w:val="20"/>
              </w:rPr>
            </w:pPr>
            <w:proofErr w:type="spellStart"/>
            <w:r w:rsidRPr="00A14AF2">
              <w:rPr>
                <w:b/>
                <w:color w:val="000000" w:themeColor="text1"/>
                <w:sz w:val="20"/>
                <w:szCs w:val="20"/>
              </w:rPr>
              <w:t>No,of</w:t>
            </w:r>
            <w:proofErr w:type="spellEnd"/>
            <w:r w:rsidRPr="00A14AF2">
              <w:rPr>
                <w:b/>
                <w:color w:val="000000" w:themeColor="text1"/>
                <w:sz w:val="20"/>
                <w:szCs w:val="20"/>
              </w:rPr>
              <w:t xml:space="preserve"> consumers</w:t>
            </w:r>
          </w:p>
        </w:tc>
        <w:tc>
          <w:tcPr>
            <w:tcW w:w="500" w:type="pct"/>
            <w:textDirection w:val="btLr"/>
          </w:tcPr>
          <w:p w14:paraId="02A7B558" w14:textId="70D969E2" w:rsidR="00A24FB2" w:rsidRPr="00A14AF2" w:rsidRDefault="00CD7BC4" w:rsidP="00506DC3">
            <w:pPr>
              <w:jc w:val="center"/>
              <w:rPr>
                <w:b/>
                <w:color w:val="000000" w:themeColor="text1"/>
                <w:sz w:val="20"/>
                <w:szCs w:val="20"/>
              </w:rPr>
            </w:pPr>
            <w:r>
              <w:rPr>
                <w:b/>
                <w:color w:val="000000" w:themeColor="text1"/>
                <w:sz w:val="20"/>
                <w:szCs w:val="20"/>
              </w:rPr>
              <w:t xml:space="preserve">     Energy Consumption</w:t>
            </w:r>
            <w:r w:rsidRPr="00A14AF2">
              <w:rPr>
                <w:b/>
                <w:color w:val="000000" w:themeColor="text1"/>
                <w:sz w:val="20"/>
                <w:szCs w:val="20"/>
              </w:rPr>
              <w:t xml:space="preserve"> in </w:t>
            </w:r>
            <w:r>
              <w:rPr>
                <w:b/>
                <w:color w:val="000000" w:themeColor="text1"/>
                <w:sz w:val="20"/>
                <w:szCs w:val="20"/>
              </w:rPr>
              <w:t>MWh</w:t>
            </w:r>
          </w:p>
        </w:tc>
      </w:tr>
      <w:tr w:rsidR="00CD7BC4" w:rsidRPr="00A14AF2" w14:paraId="1B3C3AFF" w14:textId="77777777" w:rsidTr="00E163C8">
        <w:trPr>
          <w:trHeight w:val="254"/>
        </w:trPr>
        <w:tc>
          <w:tcPr>
            <w:tcW w:w="548" w:type="pct"/>
            <w:noWrap/>
          </w:tcPr>
          <w:p w14:paraId="3E7C8475" w14:textId="77777777" w:rsidR="00CD7BC4" w:rsidRPr="00A14AF2" w:rsidRDefault="00CD7BC4" w:rsidP="00CD7BC4">
            <w:pPr>
              <w:jc w:val="center"/>
              <w:rPr>
                <w:b/>
                <w:color w:val="000000" w:themeColor="text1"/>
                <w:sz w:val="20"/>
                <w:szCs w:val="20"/>
              </w:rPr>
            </w:pPr>
            <w:r w:rsidRPr="00A14AF2">
              <w:rPr>
                <w:b/>
                <w:color w:val="000000" w:themeColor="text1"/>
                <w:sz w:val="20"/>
                <w:szCs w:val="20"/>
              </w:rPr>
              <w:t>33</w:t>
            </w:r>
          </w:p>
        </w:tc>
        <w:tc>
          <w:tcPr>
            <w:tcW w:w="390" w:type="pct"/>
            <w:noWrap/>
          </w:tcPr>
          <w:p w14:paraId="49F24E40" w14:textId="4E33F19E"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504" w:type="pct"/>
            <w:noWrap/>
          </w:tcPr>
          <w:p w14:paraId="6FB0CD9B" w14:textId="7198DFA6" w:rsidR="00CD7BC4" w:rsidRPr="00A14AF2" w:rsidRDefault="00CD7BC4" w:rsidP="00CD7BC4">
            <w:pPr>
              <w:jc w:val="center"/>
              <w:rPr>
                <w:rFonts w:eastAsia="Times New Roman"/>
                <w:color w:val="000000" w:themeColor="text1"/>
                <w:sz w:val="20"/>
                <w:szCs w:val="20"/>
              </w:rPr>
            </w:pPr>
            <w:r>
              <w:rPr>
                <w:color w:val="000000"/>
                <w:sz w:val="20"/>
                <w:szCs w:val="20"/>
              </w:rPr>
              <w:t>61913</w:t>
            </w:r>
          </w:p>
        </w:tc>
        <w:tc>
          <w:tcPr>
            <w:tcW w:w="390" w:type="pct"/>
            <w:noWrap/>
          </w:tcPr>
          <w:p w14:paraId="6CCCA3C6" w14:textId="65181467"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499" w:type="pct"/>
            <w:noWrap/>
          </w:tcPr>
          <w:p w14:paraId="01B3D580" w14:textId="3CDE6C1E" w:rsidR="00CD7BC4" w:rsidRPr="00A14AF2" w:rsidRDefault="00CD7BC4" w:rsidP="00CD7BC4">
            <w:pPr>
              <w:jc w:val="center"/>
              <w:rPr>
                <w:rFonts w:eastAsia="Times New Roman"/>
                <w:color w:val="000000" w:themeColor="text1"/>
                <w:sz w:val="20"/>
                <w:szCs w:val="20"/>
              </w:rPr>
            </w:pPr>
            <w:r>
              <w:rPr>
                <w:color w:val="000000"/>
                <w:sz w:val="20"/>
                <w:szCs w:val="20"/>
              </w:rPr>
              <w:t>63089</w:t>
            </w:r>
          </w:p>
        </w:tc>
        <w:tc>
          <w:tcPr>
            <w:tcW w:w="390" w:type="pct"/>
            <w:noWrap/>
          </w:tcPr>
          <w:p w14:paraId="6B1238A2" w14:textId="19A83408"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499" w:type="pct"/>
            <w:noWrap/>
          </w:tcPr>
          <w:p w14:paraId="35139458" w14:textId="1F75FB21" w:rsidR="00CD7BC4" w:rsidRPr="00A14AF2" w:rsidRDefault="00CD7BC4" w:rsidP="00CD7BC4">
            <w:pPr>
              <w:jc w:val="center"/>
              <w:rPr>
                <w:rFonts w:eastAsia="Times New Roman"/>
                <w:color w:val="000000" w:themeColor="text1"/>
                <w:sz w:val="20"/>
                <w:szCs w:val="20"/>
              </w:rPr>
            </w:pPr>
            <w:r>
              <w:rPr>
                <w:color w:val="000000"/>
                <w:sz w:val="20"/>
                <w:szCs w:val="20"/>
              </w:rPr>
              <w:t>64288</w:t>
            </w:r>
          </w:p>
        </w:tc>
        <w:tc>
          <w:tcPr>
            <w:tcW w:w="390" w:type="pct"/>
            <w:noWrap/>
          </w:tcPr>
          <w:p w14:paraId="4B2EB754" w14:textId="233B7C4A"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499" w:type="pct"/>
            <w:noWrap/>
          </w:tcPr>
          <w:p w14:paraId="5A3BF6AB" w14:textId="17DDC0D7" w:rsidR="00CD7BC4" w:rsidRPr="00A14AF2" w:rsidRDefault="00CD7BC4" w:rsidP="00CD7BC4">
            <w:pPr>
              <w:jc w:val="center"/>
              <w:rPr>
                <w:rFonts w:eastAsia="Times New Roman"/>
                <w:color w:val="000000" w:themeColor="text1"/>
                <w:sz w:val="20"/>
                <w:szCs w:val="20"/>
              </w:rPr>
            </w:pPr>
            <w:r>
              <w:rPr>
                <w:color w:val="000000"/>
                <w:sz w:val="20"/>
                <w:szCs w:val="20"/>
              </w:rPr>
              <w:t>65509</w:t>
            </w:r>
          </w:p>
        </w:tc>
        <w:tc>
          <w:tcPr>
            <w:tcW w:w="391" w:type="pct"/>
            <w:noWrap/>
          </w:tcPr>
          <w:p w14:paraId="4972E034" w14:textId="5AB09399" w:rsidR="00CD7BC4" w:rsidRPr="00A14AF2" w:rsidRDefault="00CD7BC4" w:rsidP="00CD7BC4">
            <w:pPr>
              <w:jc w:val="center"/>
              <w:rPr>
                <w:rFonts w:eastAsia="Times New Roman"/>
                <w:color w:val="000000" w:themeColor="text1"/>
                <w:sz w:val="20"/>
                <w:szCs w:val="20"/>
              </w:rPr>
            </w:pPr>
            <w:r>
              <w:rPr>
                <w:color w:val="000000"/>
                <w:sz w:val="20"/>
                <w:szCs w:val="20"/>
              </w:rPr>
              <w:t>9</w:t>
            </w:r>
          </w:p>
        </w:tc>
        <w:tc>
          <w:tcPr>
            <w:tcW w:w="500" w:type="pct"/>
            <w:noWrap/>
          </w:tcPr>
          <w:p w14:paraId="570FFBD0" w14:textId="08D8A87B" w:rsidR="00CD7BC4" w:rsidRPr="00A14AF2" w:rsidRDefault="00CD7BC4" w:rsidP="00CD7BC4">
            <w:pPr>
              <w:jc w:val="center"/>
              <w:rPr>
                <w:rFonts w:eastAsia="Times New Roman"/>
                <w:color w:val="000000" w:themeColor="text1"/>
                <w:sz w:val="20"/>
                <w:szCs w:val="20"/>
              </w:rPr>
            </w:pPr>
            <w:r>
              <w:rPr>
                <w:color w:val="000000"/>
                <w:sz w:val="20"/>
                <w:szCs w:val="20"/>
              </w:rPr>
              <w:t>66754</w:t>
            </w:r>
          </w:p>
        </w:tc>
      </w:tr>
      <w:tr w:rsidR="00CD7BC4" w:rsidRPr="00A14AF2" w14:paraId="20C39F57" w14:textId="77777777" w:rsidTr="00E163C8">
        <w:trPr>
          <w:trHeight w:val="254"/>
        </w:trPr>
        <w:tc>
          <w:tcPr>
            <w:tcW w:w="548" w:type="pct"/>
            <w:noWrap/>
          </w:tcPr>
          <w:p w14:paraId="70B019B5" w14:textId="77777777" w:rsidR="00CD7BC4" w:rsidRPr="00A14AF2" w:rsidRDefault="00CD7BC4" w:rsidP="00CD7BC4">
            <w:pPr>
              <w:jc w:val="center"/>
              <w:rPr>
                <w:b/>
                <w:color w:val="000000" w:themeColor="text1"/>
                <w:sz w:val="20"/>
                <w:szCs w:val="20"/>
              </w:rPr>
            </w:pPr>
            <w:r w:rsidRPr="00A14AF2">
              <w:rPr>
                <w:b/>
                <w:color w:val="000000" w:themeColor="text1"/>
                <w:sz w:val="20"/>
                <w:szCs w:val="20"/>
              </w:rPr>
              <w:t>132</w:t>
            </w:r>
          </w:p>
        </w:tc>
        <w:tc>
          <w:tcPr>
            <w:tcW w:w="390" w:type="pct"/>
            <w:noWrap/>
          </w:tcPr>
          <w:p w14:paraId="2ED72320" w14:textId="04C72FAC"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504" w:type="pct"/>
            <w:noWrap/>
          </w:tcPr>
          <w:p w14:paraId="0E6B4B89" w14:textId="0BDCBAB1" w:rsidR="00CD7BC4" w:rsidRPr="00A14AF2" w:rsidRDefault="00CD7BC4" w:rsidP="00CD7BC4">
            <w:pPr>
              <w:jc w:val="center"/>
              <w:rPr>
                <w:rFonts w:eastAsia="Times New Roman"/>
                <w:color w:val="000000" w:themeColor="text1"/>
                <w:sz w:val="20"/>
                <w:szCs w:val="20"/>
              </w:rPr>
            </w:pPr>
            <w:r>
              <w:rPr>
                <w:color w:val="000000"/>
                <w:sz w:val="20"/>
                <w:szCs w:val="20"/>
              </w:rPr>
              <w:t>2307967</w:t>
            </w:r>
          </w:p>
        </w:tc>
        <w:tc>
          <w:tcPr>
            <w:tcW w:w="390" w:type="pct"/>
            <w:noWrap/>
          </w:tcPr>
          <w:p w14:paraId="453D7021" w14:textId="5501FC80"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499" w:type="pct"/>
            <w:noWrap/>
          </w:tcPr>
          <w:p w14:paraId="61038604" w14:textId="746FF245" w:rsidR="00CD7BC4" w:rsidRPr="00A14AF2" w:rsidRDefault="00CD7BC4" w:rsidP="00CD7BC4">
            <w:pPr>
              <w:jc w:val="center"/>
              <w:rPr>
                <w:rFonts w:eastAsia="Times New Roman"/>
                <w:color w:val="000000" w:themeColor="text1"/>
                <w:sz w:val="20"/>
                <w:szCs w:val="20"/>
              </w:rPr>
            </w:pPr>
            <w:r>
              <w:rPr>
                <w:color w:val="000000"/>
                <w:sz w:val="20"/>
                <w:szCs w:val="20"/>
              </w:rPr>
              <w:t>2351819</w:t>
            </w:r>
          </w:p>
        </w:tc>
        <w:tc>
          <w:tcPr>
            <w:tcW w:w="390" w:type="pct"/>
            <w:noWrap/>
          </w:tcPr>
          <w:p w14:paraId="5F393419" w14:textId="06C61FF1"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499" w:type="pct"/>
            <w:noWrap/>
          </w:tcPr>
          <w:p w14:paraId="30908B75" w14:textId="71808AE0" w:rsidR="00CD7BC4" w:rsidRPr="00A14AF2" w:rsidRDefault="00CD7BC4" w:rsidP="00CD7BC4">
            <w:pPr>
              <w:jc w:val="center"/>
              <w:rPr>
                <w:rFonts w:eastAsia="Times New Roman"/>
                <w:color w:val="000000" w:themeColor="text1"/>
                <w:sz w:val="20"/>
                <w:szCs w:val="20"/>
              </w:rPr>
            </w:pPr>
            <w:r>
              <w:rPr>
                <w:color w:val="000000"/>
                <w:sz w:val="20"/>
                <w:szCs w:val="20"/>
              </w:rPr>
              <w:t>2396503</w:t>
            </w:r>
          </w:p>
        </w:tc>
        <w:tc>
          <w:tcPr>
            <w:tcW w:w="390" w:type="pct"/>
            <w:noWrap/>
          </w:tcPr>
          <w:p w14:paraId="3442E251" w14:textId="5F75FA18"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499" w:type="pct"/>
            <w:noWrap/>
          </w:tcPr>
          <w:p w14:paraId="04F11CF7" w14:textId="792BBAB7" w:rsidR="00CD7BC4" w:rsidRPr="00A14AF2" w:rsidRDefault="00CD7BC4" w:rsidP="00CD7BC4">
            <w:pPr>
              <w:jc w:val="center"/>
              <w:rPr>
                <w:rFonts w:eastAsia="Times New Roman"/>
                <w:color w:val="000000" w:themeColor="text1"/>
                <w:sz w:val="20"/>
                <w:szCs w:val="20"/>
              </w:rPr>
            </w:pPr>
            <w:r>
              <w:rPr>
                <w:color w:val="000000"/>
                <w:sz w:val="20"/>
                <w:szCs w:val="20"/>
              </w:rPr>
              <w:t>2442037</w:t>
            </w:r>
          </w:p>
        </w:tc>
        <w:tc>
          <w:tcPr>
            <w:tcW w:w="391" w:type="pct"/>
            <w:noWrap/>
          </w:tcPr>
          <w:p w14:paraId="30F0D38C" w14:textId="28ED23B0" w:rsidR="00CD7BC4" w:rsidRPr="00A14AF2" w:rsidRDefault="00CD7BC4" w:rsidP="00CD7BC4">
            <w:pPr>
              <w:jc w:val="center"/>
              <w:rPr>
                <w:rFonts w:eastAsia="Times New Roman"/>
                <w:color w:val="000000" w:themeColor="text1"/>
                <w:sz w:val="20"/>
                <w:szCs w:val="20"/>
              </w:rPr>
            </w:pPr>
            <w:r>
              <w:rPr>
                <w:color w:val="000000"/>
                <w:sz w:val="20"/>
                <w:szCs w:val="20"/>
              </w:rPr>
              <w:t>14</w:t>
            </w:r>
          </w:p>
        </w:tc>
        <w:tc>
          <w:tcPr>
            <w:tcW w:w="500" w:type="pct"/>
            <w:noWrap/>
          </w:tcPr>
          <w:p w14:paraId="21F074F5" w14:textId="1997DA1E" w:rsidR="00CD7BC4" w:rsidRPr="00A14AF2" w:rsidRDefault="00CD7BC4" w:rsidP="00CD7BC4">
            <w:pPr>
              <w:jc w:val="center"/>
              <w:rPr>
                <w:rFonts w:eastAsia="Times New Roman"/>
                <w:color w:val="000000" w:themeColor="text1"/>
                <w:sz w:val="20"/>
                <w:szCs w:val="20"/>
              </w:rPr>
            </w:pPr>
            <w:r>
              <w:rPr>
                <w:color w:val="000000"/>
                <w:sz w:val="20"/>
                <w:szCs w:val="20"/>
              </w:rPr>
              <w:t>2488436</w:t>
            </w:r>
          </w:p>
        </w:tc>
      </w:tr>
      <w:tr w:rsidR="00CD7BC4" w:rsidRPr="00A14AF2" w14:paraId="5820BEE1" w14:textId="77777777" w:rsidTr="00E163C8">
        <w:trPr>
          <w:trHeight w:val="254"/>
        </w:trPr>
        <w:tc>
          <w:tcPr>
            <w:tcW w:w="548" w:type="pct"/>
            <w:noWrap/>
          </w:tcPr>
          <w:p w14:paraId="0BC49943" w14:textId="77777777" w:rsidR="00CD7BC4" w:rsidRPr="00A14AF2" w:rsidRDefault="00CD7BC4" w:rsidP="00CD7BC4">
            <w:pPr>
              <w:jc w:val="center"/>
              <w:rPr>
                <w:b/>
                <w:color w:val="000000" w:themeColor="text1"/>
                <w:sz w:val="20"/>
                <w:szCs w:val="20"/>
              </w:rPr>
            </w:pPr>
            <w:r w:rsidRPr="00A14AF2">
              <w:rPr>
                <w:b/>
                <w:color w:val="000000" w:themeColor="text1"/>
                <w:sz w:val="20"/>
                <w:szCs w:val="20"/>
              </w:rPr>
              <w:t>TOTAL</w:t>
            </w:r>
          </w:p>
        </w:tc>
        <w:tc>
          <w:tcPr>
            <w:tcW w:w="390" w:type="pct"/>
            <w:noWrap/>
          </w:tcPr>
          <w:p w14:paraId="10384BDA" w14:textId="566C43DE"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504" w:type="pct"/>
            <w:noWrap/>
          </w:tcPr>
          <w:p w14:paraId="5AC299A0" w14:textId="1D0D7D12" w:rsidR="00CD7BC4" w:rsidRPr="00A14AF2" w:rsidRDefault="00CD7BC4" w:rsidP="00CD7BC4">
            <w:pPr>
              <w:jc w:val="center"/>
              <w:rPr>
                <w:rFonts w:eastAsia="Times New Roman"/>
                <w:b/>
                <w:color w:val="000000" w:themeColor="text1"/>
                <w:sz w:val="20"/>
                <w:szCs w:val="20"/>
              </w:rPr>
            </w:pPr>
            <w:r>
              <w:rPr>
                <w:b/>
                <w:bCs/>
                <w:color w:val="000000"/>
                <w:sz w:val="20"/>
                <w:szCs w:val="20"/>
              </w:rPr>
              <w:t>2369880</w:t>
            </w:r>
          </w:p>
        </w:tc>
        <w:tc>
          <w:tcPr>
            <w:tcW w:w="390" w:type="pct"/>
            <w:noWrap/>
          </w:tcPr>
          <w:p w14:paraId="768C6823" w14:textId="5BD7FBAB"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499" w:type="pct"/>
            <w:noWrap/>
          </w:tcPr>
          <w:p w14:paraId="0383FED4" w14:textId="0820C7B6" w:rsidR="00CD7BC4" w:rsidRPr="00A14AF2" w:rsidRDefault="00CD7BC4" w:rsidP="00CD7BC4">
            <w:pPr>
              <w:jc w:val="center"/>
              <w:rPr>
                <w:rFonts w:eastAsia="Times New Roman"/>
                <w:b/>
                <w:color w:val="000000" w:themeColor="text1"/>
                <w:sz w:val="20"/>
                <w:szCs w:val="20"/>
              </w:rPr>
            </w:pPr>
            <w:r>
              <w:rPr>
                <w:b/>
                <w:bCs/>
                <w:color w:val="000000"/>
                <w:sz w:val="20"/>
                <w:szCs w:val="20"/>
              </w:rPr>
              <w:t>2414908</w:t>
            </w:r>
          </w:p>
        </w:tc>
        <w:tc>
          <w:tcPr>
            <w:tcW w:w="390" w:type="pct"/>
            <w:noWrap/>
          </w:tcPr>
          <w:p w14:paraId="79D3C515" w14:textId="7363629D"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499" w:type="pct"/>
            <w:noWrap/>
          </w:tcPr>
          <w:p w14:paraId="4C3CAE10" w14:textId="7A007051" w:rsidR="00CD7BC4" w:rsidRPr="00A14AF2" w:rsidRDefault="00CD7BC4" w:rsidP="00CD7BC4">
            <w:pPr>
              <w:jc w:val="center"/>
              <w:rPr>
                <w:rFonts w:eastAsia="Times New Roman"/>
                <w:b/>
                <w:color w:val="000000" w:themeColor="text1"/>
                <w:sz w:val="20"/>
                <w:szCs w:val="20"/>
              </w:rPr>
            </w:pPr>
            <w:r>
              <w:rPr>
                <w:b/>
                <w:bCs/>
                <w:color w:val="000000"/>
                <w:sz w:val="20"/>
                <w:szCs w:val="20"/>
              </w:rPr>
              <w:t>2460791</w:t>
            </w:r>
          </w:p>
        </w:tc>
        <w:tc>
          <w:tcPr>
            <w:tcW w:w="390" w:type="pct"/>
            <w:noWrap/>
          </w:tcPr>
          <w:p w14:paraId="4EEE8A55" w14:textId="5BA037E3"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499" w:type="pct"/>
            <w:noWrap/>
          </w:tcPr>
          <w:p w14:paraId="303DB5A6" w14:textId="33764BA1" w:rsidR="00CD7BC4" w:rsidRPr="00A14AF2" w:rsidRDefault="00CD7BC4" w:rsidP="00CD7BC4">
            <w:pPr>
              <w:jc w:val="center"/>
              <w:rPr>
                <w:rFonts w:eastAsia="Times New Roman"/>
                <w:b/>
                <w:color w:val="000000" w:themeColor="text1"/>
                <w:sz w:val="20"/>
                <w:szCs w:val="20"/>
              </w:rPr>
            </w:pPr>
            <w:r>
              <w:rPr>
                <w:b/>
                <w:bCs/>
                <w:color w:val="000000"/>
                <w:sz w:val="20"/>
                <w:szCs w:val="20"/>
              </w:rPr>
              <w:t>2507546</w:t>
            </w:r>
          </w:p>
        </w:tc>
        <w:tc>
          <w:tcPr>
            <w:tcW w:w="391" w:type="pct"/>
            <w:noWrap/>
          </w:tcPr>
          <w:p w14:paraId="4A6E61D1" w14:textId="2437FBF8" w:rsidR="00CD7BC4" w:rsidRPr="00A14AF2" w:rsidRDefault="00CD7BC4" w:rsidP="00CD7BC4">
            <w:pPr>
              <w:jc w:val="center"/>
              <w:rPr>
                <w:rFonts w:eastAsia="Times New Roman"/>
                <w:b/>
                <w:color w:val="000000" w:themeColor="text1"/>
                <w:sz w:val="20"/>
                <w:szCs w:val="20"/>
              </w:rPr>
            </w:pPr>
            <w:r>
              <w:rPr>
                <w:b/>
                <w:bCs/>
                <w:color w:val="000000"/>
                <w:sz w:val="20"/>
                <w:szCs w:val="20"/>
              </w:rPr>
              <w:t>23</w:t>
            </w:r>
          </w:p>
        </w:tc>
        <w:tc>
          <w:tcPr>
            <w:tcW w:w="500" w:type="pct"/>
            <w:noWrap/>
          </w:tcPr>
          <w:p w14:paraId="07AB77D4" w14:textId="6F8169FB" w:rsidR="00CD7BC4" w:rsidRPr="00A14AF2" w:rsidRDefault="00CD7BC4" w:rsidP="00CD7BC4">
            <w:pPr>
              <w:jc w:val="center"/>
              <w:rPr>
                <w:rFonts w:eastAsia="Times New Roman"/>
                <w:b/>
                <w:color w:val="000000" w:themeColor="text1"/>
                <w:sz w:val="20"/>
                <w:szCs w:val="20"/>
              </w:rPr>
            </w:pPr>
            <w:r>
              <w:rPr>
                <w:b/>
                <w:bCs/>
                <w:color w:val="000000"/>
                <w:sz w:val="20"/>
                <w:szCs w:val="20"/>
              </w:rPr>
              <w:t>2555189</w:t>
            </w:r>
          </w:p>
        </w:tc>
      </w:tr>
    </w:tbl>
    <w:p w14:paraId="2A2B6CBA" w14:textId="674E7520" w:rsidR="00E923A5" w:rsidRDefault="00E923A5" w:rsidP="00E923A5">
      <w:pPr>
        <w:pStyle w:val="ListParagraph"/>
        <w:ind w:left="1080"/>
        <w:rPr>
          <w:rFonts w:ascii="Times New Roman" w:hAnsi="Times New Roman" w:cs="Times New Roman"/>
          <w:b/>
          <w:sz w:val="24"/>
          <w:szCs w:val="24"/>
        </w:rPr>
      </w:pPr>
    </w:p>
    <w:p w14:paraId="2EA6B444" w14:textId="6DC498EB" w:rsidR="00A14AF2" w:rsidRDefault="00A14AF2" w:rsidP="00FB7BD4">
      <w:pPr>
        <w:pStyle w:val="ListParagraph"/>
        <w:numPr>
          <w:ilvl w:val="0"/>
          <w:numId w:val="20"/>
        </w:numPr>
        <w:rPr>
          <w:rFonts w:ascii="Times New Roman" w:hAnsi="Times New Roman" w:cs="Times New Roman"/>
          <w:b/>
          <w:sz w:val="24"/>
          <w:szCs w:val="24"/>
        </w:rPr>
      </w:pPr>
      <w:bookmarkStart w:id="2" w:name="_GoBack"/>
      <w:bookmarkEnd w:id="2"/>
      <w:r>
        <w:rPr>
          <w:rFonts w:ascii="Times New Roman" w:hAnsi="Times New Roman" w:cs="Times New Roman"/>
          <w:b/>
          <w:sz w:val="24"/>
          <w:szCs w:val="24"/>
        </w:rPr>
        <w:lastRenderedPageBreak/>
        <w:t xml:space="preserve"> </w:t>
      </w:r>
      <w:r w:rsidR="00FB7BD4" w:rsidRPr="00A14AF2">
        <w:rPr>
          <w:rFonts w:ascii="Times New Roman" w:hAnsi="Times New Roman" w:cs="Times New Roman"/>
          <w:b/>
          <w:sz w:val="24"/>
          <w:szCs w:val="24"/>
        </w:rPr>
        <w:t xml:space="preserve">Load profiles of each consumer category for the representative days for the 5th and </w:t>
      </w:r>
      <w:r>
        <w:rPr>
          <w:rFonts w:ascii="Times New Roman" w:hAnsi="Times New Roman" w:cs="Times New Roman"/>
          <w:b/>
          <w:sz w:val="24"/>
          <w:szCs w:val="24"/>
        </w:rPr>
        <w:t xml:space="preserve"> </w:t>
      </w:r>
    </w:p>
    <w:p w14:paraId="06D66030" w14:textId="4C5E54FE" w:rsidR="00FB7BD4" w:rsidRPr="00A14AF2" w:rsidRDefault="00A14AF2" w:rsidP="00A14AF2">
      <w:pPr>
        <w:pStyle w:val="ListParagraph"/>
        <w:ind w:left="1080"/>
        <w:rPr>
          <w:rFonts w:ascii="Times New Roman" w:hAnsi="Times New Roman" w:cs="Times New Roman"/>
          <w:b/>
          <w:sz w:val="24"/>
          <w:szCs w:val="24"/>
        </w:rPr>
      </w:pPr>
      <w:r>
        <w:rPr>
          <w:rFonts w:ascii="Times New Roman" w:hAnsi="Times New Roman" w:cs="Times New Roman"/>
          <w:b/>
          <w:sz w:val="24"/>
          <w:szCs w:val="24"/>
        </w:rPr>
        <w:t xml:space="preserve"> </w:t>
      </w:r>
      <w:r w:rsidR="00FB7BD4" w:rsidRPr="00A14AF2">
        <w:rPr>
          <w:rFonts w:ascii="Times New Roman" w:hAnsi="Times New Roman" w:cs="Times New Roman"/>
          <w:b/>
          <w:sz w:val="24"/>
          <w:szCs w:val="24"/>
        </w:rPr>
        <w:t>6th control periods.</w:t>
      </w:r>
    </w:p>
    <w:p w14:paraId="7B3CC6E1" w14:textId="4800606D" w:rsidR="00A14AF2" w:rsidRDefault="00A14AF2" w:rsidP="00A14AF2">
      <w:pPr>
        <w:spacing w:after="0"/>
        <w:rPr>
          <w:rFonts w:ascii="Times New Roman" w:hAnsi="Times New Roman" w:cs="Times New Roman"/>
          <w:sz w:val="24"/>
          <w:szCs w:val="24"/>
        </w:rPr>
      </w:pPr>
      <w:r>
        <w:rPr>
          <w:rFonts w:ascii="Times New Roman" w:hAnsi="Times New Roman" w:cs="Times New Roman"/>
          <w:b/>
          <w:sz w:val="24"/>
          <w:szCs w:val="24"/>
        </w:rPr>
        <w:t xml:space="preserve">    </w:t>
      </w:r>
      <w:proofErr w:type="gramStart"/>
      <w:r w:rsidR="0039299D" w:rsidRPr="00A14AF2">
        <w:rPr>
          <w:rFonts w:ascii="Times New Roman" w:hAnsi="Times New Roman" w:cs="Times New Roman"/>
          <w:b/>
          <w:sz w:val="24"/>
          <w:szCs w:val="24"/>
        </w:rPr>
        <w:t>Reply :</w:t>
      </w:r>
      <w:proofErr w:type="gramEnd"/>
      <w:r w:rsidR="0039299D" w:rsidRPr="00A14AF2">
        <w:rPr>
          <w:rFonts w:ascii="Times New Roman" w:hAnsi="Times New Roman" w:cs="Times New Roman"/>
          <w:b/>
          <w:sz w:val="24"/>
          <w:szCs w:val="24"/>
        </w:rPr>
        <w:t xml:space="preserve">   </w:t>
      </w:r>
      <w:r w:rsidR="0039299D" w:rsidRPr="00A14AF2">
        <w:rPr>
          <w:rFonts w:ascii="Times New Roman" w:hAnsi="Times New Roman" w:cs="Times New Roman"/>
          <w:sz w:val="24"/>
          <w:szCs w:val="24"/>
        </w:rPr>
        <w:t xml:space="preserve">Load profiles of each consumer category for the representative days for the 5th and 6th </w:t>
      </w:r>
      <w:r>
        <w:rPr>
          <w:rFonts w:ascii="Times New Roman" w:hAnsi="Times New Roman" w:cs="Times New Roman"/>
          <w:sz w:val="24"/>
          <w:szCs w:val="24"/>
        </w:rPr>
        <w:t xml:space="preserve"> </w:t>
      </w:r>
    </w:p>
    <w:p w14:paraId="6934CBF4" w14:textId="13BF1193" w:rsidR="0039299D" w:rsidRPr="00A14AF2" w:rsidRDefault="00CC1BC4" w:rsidP="00A14AF2">
      <w:pPr>
        <w:spacing w:after="0"/>
        <w:ind w:left="360"/>
        <w:rPr>
          <w:rFonts w:ascii="Times New Roman" w:hAnsi="Times New Roman" w:cs="Times New Roman"/>
          <w:sz w:val="24"/>
          <w:szCs w:val="24"/>
        </w:rPr>
      </w:pPr>
      <w:r>
        <w:rPr>
          <w:rFonts w:ascii="Times New Roman" w:hAnsi="Times New Roman" w:cs="Times New Roman"/>
          <w:b/>
          <w:sz w:val="24"/>
          <w:szCs w:val="24"/>
        </w:rPr>
        <w:t xml:space="preserve">             </w:t>
      </w:r>
      <w:r w:rsidR="00F3651E">
        <w:rPr>
          <w:rFonts w:ascii="Times New Roman" w:hAnsi="Times New Roman" w:cs="Times New Roman"/>
          <w:sz w:val="24"/>
          <w:szCs w:val="24"/>
        </w:rPr>
        <w:t xml:space="preserve">control periods </w:t>
      </w:r>
      <w:r w:rsidR="00E163C8">
        <w:rPr>
          <w:rFonts w:ascii="Times New Roman" w:hAnsi="Times New Roman" w:cs="Times New Roman"/>
          <w:sz w:val="24"/>
          <w:szCs w:val="24"/>
        </w:rPr>
        <w:t xml:space="preserve">are </w:t>
      </w:r>
      <w:r w:rsidR="00605B51">
        <w:rPr>
          <w:rFonts w:ascii="Times New Roman" w:hAnsi="Times New Roman" w:cs="Times New Roman"/>
          <w:sz w:val="24"/>
          <w:szCs w:val="24"/>
        </w:rPr>
        <w:t>in</w:t>
      </w:r>
      <w:r w:rsidR="0039299D" w:rsidRPr="00A14AF2">
        <w:rPr>
          <w:rFonts w:ascii="Times New Roman" w:hAnsi="Times New Roman" w:cs="Times New Roman"/>
          <w:sz w:val="24"/>
          <w:szCs w:val="24"/>
        </w:rPr>
        <w:t xml:space="preserve"> Annexure 4</w:t>
      </w:r>
      <w:r w:rsidR="00605B51">
        <w:rPr>
          <w:rFonts w:ascii="Times New Roman" w:hAnsi="Times New Roman" w:cs="Times New Roman"/>
          <w:sz w:val="24"/>
          <w:szCs w:val="24"/>
        </w:rPr>
        <w:t xml:space="preserve"> (Soft Copy)</w:t>
      </w:r>
      <w:r w:rsidR="0039299D" w:rsidRPr="00A14AF2">
        <w:rPr>
          <w:rFonts w:ascii="Times New Roman" w:hAnsi="Times New Roman" w:cs="Times New Roman"/>
          <w:sz w:val="24"/>
          <w:szCs w:val="24"/>
        </w:rPr>
        <w:t>.</w:t>
      </w:r>
    </w:p>
    <w:p w14:paraId="29814A86" w14:textId="77777777" w:rsidR="0039299D" w:rsidRPr="00A14AF2" w:rsidRDefault="0039299D" w:rsidP="0039299D">
      <w:pPr>
        <w:pStyle w:val="ListParagraph"/>
        <w:ind w:left="1080"/>
        <w:rPr>
          <w:rFonts w:ascii="Times New Roman" w:hAnsi="Times New Roman" w:cs="Times New Roman"/>
          <w:b/>
          <w:sz w:val="24"/>
          <w:szCs w:val="24"/>
        </w:rPr>
      </w:pPr>
    </w:p>
    <w:p w14:paraId="18EF573C" w14:textId="4FDF61B7" w:rsidR="0039299D" w:rsidRPr="00CC1BC4" w:rsidRDefault="0039299D" w:rsidP="00CC1BC4">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Forecast of Technical and Commercial losses for each voltage and category of consumers in the Distribution system for 5th and 6th Control Periods.</w:t>
      </w:r>
    </w:p>
    <w:p w14:paraId="5226992A" w14:textId="6BB61D6F" w:rsidR="00CC1BC4" w:rsidRDefault="00CC1BC4" w:rsidP="00CC1BC4">
      <w:pPr>
        <w:spacing w:after="0"/>
        <w:rPr>
          <w:rFonts w:ascii="Times New Roman" w:hAnsi="Times New Roman" w:cs="Times New Roman"/>
          <w:sz w:val="24"/>
          <w:szCs w:val="24"/>
        </w:rPr>
      </w:pPr>
      <w:r>
        <w:rPr>
          <w:rFonts w:ascii="Trebuchet MS" w:hAnsi="Trebuchet MS"/>
          <w:b/>
          <w:bCs/>
        </w:rPr>
        <w:t xml:space="preserve">    </w:t>
      </w:r>
      <w:r w:rsidR="0039299D" w:rsidRPr="00CC1BC4">
        <w:rPr>
          <w:rFonts w:ascii="Trebuchet MS" w:hAnsi="Trebuchet MS"/>
          <w:b/>
          <w:bCs/>
        </w:rPr>
        <w:t>Reply</w:t>
      </w:r>
      <w:r w:rsidR="0039299D" w:rsidRPr="00CC1BC4">
        <w:rPr>
          <w:rFonts w:ascii="Trebuchet MS" w:hAnsi="Trebuchet MS"/>
        </w:rPr>
        <w:t xml:space="preserve">: </w:t>
      </w:r>
      <w:r>
        <w:rPr>
          <w:rFonts w:ascii="Trebuchet MS" w:hAnsi="Trebuchet MS"/>
        </w:rPr>
        <w:t xml:space="preserve"> </w:t>
      </w:r>
      <w:r w:rsidR="0039299D" w:rsidRPr="00CC1BC4">
        <w:rPr>
          <w:rFonts w:ascii="Times New Roman" w:hAnsi="Times New Roman" w:cs="Times New Roman"/>
          <w:sz w:val="24"/>
          <w:szCs w:val="24"/>
        </w:rPr>
        <w:t xml:space="preserve">Forecast of Technical and Commercial losses for each voltage and category of consumers </w:t>
      </w:r>
      <w:r>
        <w:rPr>
          <w:rFonts w:ascii="Times New Roman" w:hAnsi="Times New Roman" w:cs="Times New Roman"/>
          <w:sz w:val="24"/>
          <w:szCs w:val="24"/>
        </w:rPr>
        <w:t xml:space="preserve"> </w:t>
      </w:r>
    </w:p>
    <w:p w14:paraId="30F24C6C" w14:textId="0856AF84" w:rsidR="0039299D" w:rsidRPr="00CC1BC4" w:rsidRDefault="00CC1BC4" w:rsidP="00CC1BC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9299D" w:rsidRPr="00CC1BC4">
        <w:rPr>
          <w:rFonts w:ascii="Times New Roman" w:hAnsi="Times New Roman" w:cs="Times New Roman"/>
          <w:sz w:val="24"/>
          <w:szCs w:val="24"/>
        </w:rPr>
        <w:t xml:space="preserve">in the Distribution system for 5th and 6th Control Periods </w:t>
      </w:r>
      <w:r w:rsidR="00E163C8">
        <w:rPr>
          <w:rFonts w:ascii="Times New Roman" w:hAnsi="Times New Roman" w:cs="Times New Roman"/>
          <w:sz w:val="24"/>
          <w:szCs w:val="24"/>
        </w:rPr>
        <w:t>are</w:t>
      </w:r>
      <w:r w:rsidR="0039299D" w:rsidRPr="00CC1BC4">
        <w:rPr>
          <w:rFonts w:ascii="Times New Roman" w:hAnsi="Times New Roman" w:cs="Times New Roman"/>
          <w:sz w:val="24"/>
          <w:szCs w:val="24"/>
        </w:rPr>
        <w:t xml:space="preserve"> in Annexure</w:t>
      </w:r>
      <w:r w:rsidR="00F3651E">
        <w:rPr>
          <w:rFonts w:ascii="Times New Roman" w:hAnsi="Times New Roman" w:cs="Times New Roman"/>
          <w:sz w:val="24"/>
          <w:szCs w:val="24"/>
        </w:rPr>
        <w:t xml:space="preserve"> 5.</w:t>
      </w:r>
    </w:p>
    <w:p w14:paraId="5A6AAAD7" w14:textId="77777777" w:rsidR="005621F5" w:rsidRPr="00A14AF2" w:rsidRDefault="005621F5" w:rsidP="0039299D">
      <w:pPr>
        <w:pStyle w:val="ListParagraph"/>
        <w:ind w:left="1080"/>
        <w:rPr>
          <w:rFonts w:ascii="Times New Roman" w:hAnsi="Times New Roman" w:cs="Times New Roman"/>
          <w:sz w:val="24"/>
          <w:szCs w:val="24"/>
        </w:rPr>
      </w:pPr>
    </w:p>
    <w:p w14:paraId="4928F19E" w14:textId="7E139062" w:rsidR="00FB7BD4" w:rsidRPr="00A14AF2" w:rsidRDefault="00FB7BD4" w:rsidP="00FB7BD4">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Inputs from Railways/HMR, Industry and Lift irrigation department considered for projections for 5th and 6th control periods.</w:t>
      </w:r>
    </w:p>
    <w:p w14:paraId="3B7728DA" w14:textId="77777777" w:rsidR="00E923A5" w:rsidRPr="00E923A5" w:rsidRDefault="00CC1BC4" w:rsidP="00E923A5">
      <w:pPr>
        <w:spacing w:after="0"/>
        <w:rPr>
          <w:rFonts w:ascii="Times New Roman" w:hAnsi="Times New Roman" w:cs="Times New Roman"/>
          <w:sz w:val="24"/>
          <w:szCs w:val="24"/>
        </w:rPr>
      </w:pPr>
      <w:r>
        <w:rPr>
          <w:rFonts w:ascii="Trebuchet MS" w:hAnsi="Trebuchet MS"/>
          <w:b/>
          <w:bCs/>
        </w:rPr>
        <w:t xml:space="preserve">     </w:t>
      </w:r>
      <w:r w:rsidR="00774B39" w:rsidRPr="00A14AF2">
        <w:rPr>
          <w:rFonts w:ascii="Trebuchet MS" w:hAnsi="Trebuchet MS"/>
          <w:b/>
          <w:bCs/>
        </w:rPr>
        <w:t xml:space="preserve">Reply: </w:t>
      </w:r>
      <w:r w:rsidR="006419A0" w:rsidRPr="00E923A5">
        <w:rPr>
          <w:rFonts w:ascii="Times New Roman" w:hAnsi="Times New Roman" w:cs="Times New Roman"/>
          <w:sz w:val="24"/>
          <w:szCs w:val="24"/>
        </w:rPr>
        <w:t xml:space="preserve">Additional Inputs from Telangana State Industrial Infrastructure Corporation Limited </w:t>
      </w:r>
      <w:r w:rsidR="006A216E" w:rsidRPr="00E923A5">
        <w:rPr>
          <w:rFonts w:ascii="Times New Roman" w:hAnsi="Times New Roman" w:cs="Times New Roman"/>
          <w:sz w:val="24"/>
          <w:szCs w:val="24"/>
        </w:rPr>
        <w:t xml:space="preserve">  </w:t>
      </w:r>
    </w:p>
    <w:p w14:paraId="283A62F9" w14:textId="650D9C4F" w:rsidR="00E923A5" w:rsidRPr="00E923A5" w:rsidRDefault="00E923A5" w:rsidP="00E923A5">
      <w:pPr>
        <w:spacing w:after="0"/>
        <w:rPr>
          <w:rFonts w:ascii="Times New Roman" w:hAnsi="Times New Roman" w:cs="Times New Roman"/>
          <w:sz w:val="24"/>
          <w:szCs w:val="24"/>
        </w:rPr>
      </w:pPr>
      <w:r w:rsidRPr="00E923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923A5">
        <w:rPr>
          <w:rFonts w:ascii="Times New Roman" w:hAnsi="Times New Roman" w:cs="Times New Roman"/>
          <w:sz w:val="24"/>
          <w:szCs w:val="24"/>
        </w:rPr>
        <w:t xml:space="preserve">  </w:t>
      </w:r>
      <w:r w:rsidR="006419A0" w:rsidRPr="00E923A5">
        <w:rPr>
          <w:rFonts w:ascii="Times New Roman" w:hAnsi="Times New Roman" w:cs="Times New Roman"/>
          <w:sz w:val="24"/>
          <w:szCs w:val="24"/>
        </w:rPr>
        <w:t xml:space="preserve">(TSIIC) and South Central Railway (SCR) </w:t>
      </w:r>
      <w:r w:rsidR="00605B51" w:rsidRPr="00E923A5">
        <w:rPr>
          <w:rFonts w:ascii="Times New Roman" w:hAnsi="Times New Roman" w:cs="Times New Roman"/>
          <w:sz w:val="24"/>
          <w:szCs w:val="24"/>
        </w:rPr>
        <w:t xml:space="preserve">are </w:t>
      </w:r>
      <w:r w:rsidR="006419A0" w:rsidRPr="00E923A5">
        <w:rPr>
          <w:rFonts w:ascii="Times New Roman" w:hAnsi="Times New Roman" w:cs="Times New Roman"/>
          <w:sz w:val="24"/>
          <w:szCs w:val="24"/>
        </w:rPr>
        <w:t xml:space="preserve">considered for projections for 5th and 6th </w:t>
      </w:r>
    </w:p>
    <w:p w14:paraId="3A718E3F" w14:textId="4052A069" w:rsidR="00605B51" w:rsidRPr="00E923A5" w:rsidRDefault="00E923A5" w:rsidP="00E923A5">
      <w:pPr>
        <w:spacing w:after="0"/>
        <w:rPr>
          <w:rFonts w:ascii="Times New Roman" w:hAnsi="Times New Roman" w:cs="Times New Roman"/>
          <w:sz w:val="24"/>
          <w:szCs w:val="24"/>
        </w:rPr>
      </w:pPr>
      <w:r w:rsidRPr="00E923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923A5">
        <w:rPr>
          <w:rFonts w:ascii="Times New Roman" w:hAnsi="Times New Roman" w:cs="Times New Roman"/>
          <w:sz w:val="24"/>
          <w:szCs w:val="24"/>
        </w:rPr>
        <w:t xml:space="preserve"> </w:t>
      </w:r>
      <w:r w:rsidR="006419A0" w:rsidRPr="00E923A5">
        <w:rPr>
          <w:rFonts w:ascii="Times New Roman" w:hAnsi="Times New Roman" w:cs="Times New Roman"/>
          <w:sz w:val="24"/>
          <w:szCs w:val="24"/>
        </w:rPr>
        <w:t xml:space="preserve">Control Periods </w:t>
      </w:r>
      <w:r w:rsidR="00E163C8">
        <w:rPr>
          <w:rFonts w:ascii="Times New Roman" w:hAnsi="Times New Roman" w:cs="Times New Roman"/>
          <w:sz w:val="24"/>
          <w:szCs w:val="24"/>
        </w:rPr>
        <w:t>are</w:t>
      </w:r>
      <w:r w:rsidR="00605B51" w:rsidRPr="00E923A5">
        <w:rPr>
          <w:rFonts w:ascii="Times New Roman" w:hAnsi="Times New Roman" w:cs="Times New Roman"/>
          <w:sz w:val="24"/>
          <w:szCs w:val="24"/>
        </w:rPr>
        <w:t xml:space="preserve"> in Annexure</w:t>
      </w:r>
      <w:r w:rsidR="006A216E" w:rsidRPr="00E923A5">
        <w:rPr>
          <w:rFonts w:ascii="Times New Roman" w:hAnsi="Times New Roman" w:cs="Times New Roman"/>
          <w:sz w:val="24"/>
          <w:szCs w:val="24"/>
        </w:rPr>
        <w:t xml:space="preserve"> 6</w:t>
      </w:r>
      <w:r w:rsidR="000A706F" w:rsidRPr="00E923A5">
        <w:rPr>
          <w:rFonts w:ascii="Times New Roman" w:hAnsi="Times New Roman" w:cs="Times New Roman"/>
          <w:sz w:val="24"/>
          <w:szCs w:val="24"/>
        </w:rPr>
        <w:t>.</w:t>
      </w:r>
    </w:p>
    <w:p w14:paraId="32E205FD" w14:textId="77777777" w:rsidR="00E923A5" w:rsidRPr="00605B51" w:rsidRDefault="00E923A5" w:rsidP="00E923A5">
      <w:pPr>
        <w:spacing w:after="0"/>
        <w:rPr>
          <w:rFonts w:ascii="Trebuchet MS" w:hAnsi="Trebuchet MS"/>
        </w:rPr>
      </w:pPr>
    </w:p>
    <w:p w14:paraId="2A59DB47" w14:textId="5226C635" w:rsidR="0087055C" w:rsidRPr="00A14AF2" w:rsidRDefault="00CC1BC4" w:rsidP="0087055C">
      <w:pPr>
        <w:pStyle w:val="ListParagraph"/>
        <w:numPr>
          <w:ilvl w:val="0"/>
          <w:numId w:val="20"/>
        </w:numPr>
        <w:rPr>
          <w:rFonts w:ascii="Times New Roman" w:hAnsi="Times New Roman" w:cs="Times New Roman"/>
          <w:b/>
          <w:sz w:val="24"/>
          <w:szCs w:val="24"/>
        </w:rPr>
      </w:pPr>
      <w:r>
        <w:rPr>
          <w:rFonts w:ascii="Times New Roman" w:hAnsi="Times New Roman" w:cs="Times New Roman"/>
          <w:b/>
          <w:sz w:val="24"/>
          <w:szCs w:val="24"/>
        </w:rPr>
        <w:t xml:space="preserve"> </w:t>
      </w:r>
      <w:r w:rsidR="00FB7BD4" w:rsidRPr="00A14AF2">
        <w:rPr>
          <w:rFonts w:ascii="Times New Roman" w:hAnsi="Times New Roman" w:cs="Times New Roman"/>
          <w:b/>
          <w:sz w:val="24"/>
          <w:szCs w:val="24"/>
        </w:rPr>
        <w:t xml:space="preserve">Historical slab wise data for past 10 years </w:t>
      </w:r>
    </w:p>
    <w:p w14:paraId="543E0F07" w14:textId="16B36915" w:rsidR="000E09AB" w:rsidRPr="00A14AF2" w:rsidRDefault="0087055C" w:rsidP="002C53C6">
      <w:pPr>
        <w:ind w:left="360"/>
        <w:rPr>
          <w:rFonts w:ascii="Times New Roman" w:hAnsi="Times New Roman" w:cs="Times New Roman"/>
          <w:b/>
          <w:sz w:val="24"/>
          <w:szCs w:val="24"/>
        </w:rPr>
      </w:pPr>
      <w:r w:rsidRPr="00A14AF2">
        <w:rPr>
          <w:rFonts w:ascii="Times New Roman" w:hAnsi="Times New Roman" w:cs="Times New Roman"/>
          <w:b/>
          <w:sz w:val="24"/>
          <w:szCs w:val="24"/>
        </w:rPr>
        <w:t>Reply:</w:t>
      </w:r>
      <w:r w:rsidR="00F55461" w:rsidRPr="00A14AF2">
        <w:rPr>
          <w:rFonts w:ascii="Times New Roman" w:hAnsi="Times New Roman" w:cs="Times New Roman"/>
          <w:b/>
          <w:sz w:val="24"/>
          <w:szCs w:val="24"/>
        </w:rPr>
        <w:t xml:space="preserve">  </w:t>
      </w:r>
      <w:r w:rsidR="00F55461" w:rsidRPr="00A14AF2">
        <w:rPr>
          <w:rFonts w:ascii="Times New Roman" w:hAnsi="Times New Roman" w:cs="Times New Roman"/>
          <w:sz w:val="24"/>
          <w:szCs w:val="24"/>
        </w:rPr>
        <w:t xml:space="preserve">Historical slab wise data for past 10 years is enclosed in Annexure </w:t>
      </w:r>
      <w:r w:rsidR="006A216E">
        <w:rPr>
          <w:rFonts w:ascii="Times New Roman" w:hAnsi="Times New Roman" w:cs="Times New Roman"/>
          <w:sz w:val="24"/>
          <w:szCs w:val="24"/>
        </w:rPr>
        <w:t>7</w:t>
      </w:r>
      <w:r w:rsidR="00E163C8">
        <w:rPr>
          <w:rFonts w:ascii="Times New Roman" w:hAnsi="Times New Roman" w:cs="Times New Roman"/>
          <w:sz w:val="24"/>
          <w:szCs w:val="24"/>
        </w:rPr>
        <w:t xml:space="preserve"> (Soft Copy)</w:t>
      </w:r>
      <w:r w:rsidR="00F3651E">
        <w:rPr>
          <w:rFonts w:ascii="Times New Roman" w:hAnsi="Times New Roman" w:cs="Times New Roman"/>
          <w:sz w:val="24"/>
          <w:szCs w:val="24"/>
        </w:rPr>
        <w:t>.</w:t>
      </w:r>
    </w:p>
    <w:p w14:paraId="6BD37062" w14:textId="77777777" w:rsidR="00FB7BD4" w:rsidRPr="00A14AF2" w:rsidRDefault="00FB7BD4" w:rsidP="00FB7BD4">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Historical Technical and commercial losses data for past 10 years.</w:t>
      </w:r>
    </w:p>
    <w:tbl>
      <w:tblPr>
        <w:tblpPr w:leftFromText="180" w:rightFromText="180" w:vertAnchor="text" w:horzAnchor="margin" w:tblpXSpec="center" w:tblpY="302"/>
        <w:tblW w:w="7504" w:type="dxa"/>
        <w:tblLayout w:type="fixed"/>
        <w:tblLook w:val="04A0" w:firstRow="1" w:lastRow="0" w:firstColumn="1" w:lastColumn="0" w:noHBand="0" w:noVBand="1"/>
      </w:tblPr>
      <w:tblGrid>
        <w:gridCol w:w="2022"/>
        <w:gridCol w:w="1126"/>
        <w:gridCol w:w="1449"/>
        <w:gridCol w:w="1609"/>
        <w:gridCol w:w="1298"/>
      </w:tblGrid>
      <w:tr w:rsidR="002C53C6" w:rsidRPr="00A14AF2" w14:paraId="6F4B9CB6" w14:textId="77777777" w:rsidTr="00E923A5">
        <w:trPr>
          <w:trHeight w:val="288"/>
        </w:trPr>
        <w:tc>
          <w:tcPr>
            <w:tcW w:w="2022" w:type="dxa"/>
            <w:vMerge w:val="restart"/>
            <w:tcBorders>
              <w:top w:val="single" w:sz="4" w:space="0" w:color="auto"/>
              <w:left w:val="single" w:sz="4" w:space="0" w:color="auto"/>
            </w:tcBorders>
            <w:shd w:val="clear" w:color="auto" w:fill="auto"/>
            <w:vAlign w:val="center"/>
          </w:tcPr>
          <w:p w14:paraId="1483A99B" w14:textId="6D6A4FBB" w:rsidR="002C53C6" w:rsidRPr="00A14AF2" w:rsidRDefault="002C53C6" w:rsidP="00F3651E">
            <w:pPr>
              <w:rPr>
                <w:rFonts w:ascii="Verdana" w:hAnsi="Verdana" w:cs="Arial"/>
                <w:sz w:val="20"/>
                <w:szCs w:val="20"/>
              </w:rPr>
            </w:pPr>
          </w:p>
          <w:p w14:paraId="1A0E62BF" w14:textId="77777777" w:rsidR="002C53C6" w:rsidRPr="00A14AF2" w:rsidRDefault="002C53C6" w:rsidP="002C53C6">
            <w:pPr>
              <w:jc w:val="center"/>
              <w:rPr>
                <w:rFonts w:ascii="Verdana" w:hAnsi="Verdana" w:cs="Arial"/>
                <w:sz w:val="20"/>
                <w:szCs w:val="20"/>
              </w:rPr>
            </w:pPr>
          </w:p>
          <w:p w14:paraId="34EEFF25" w14:textId="77777777" w:rsidR="002C53C6" w:rsidRPr="00A14AF2" w:rsidRDefault="002C53C6" w:rsidP="002C53C6">
            <w:pPr>
              <w:jc w:val="both"/>
              <w:rPr>
                <w:rFonts w:ascii="Verdana" w:hAnsi="Verdana" w:cs="Arial"/>
                <w:sz w:val="20"/>
                <w:szCs w:val="20"/>
              </w:rPr>
            </w:pPr>
            <w:r w:rsidRPr="00A14AF2">
              <w:rPr>
                <w:rFonts w:ascii="Verdana" w:hAnsi="Verdana" w:cs="Arial"/>
                <w:sz w:val="20"/>
                <w:szCs w:val="20"/>
              </w:rPr>
              <w:t>Historical Technical and Commercial losses data for past 10 years.</w:t>
            </w:r>
          </w:p>
        </w:tc>
        <w:tc>
          <w:tcPr>
            <w:tcW w:w="5482" w:type="dxa"/>
            <w:gridSpan w:val="4"/>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4FBF0C67" w14:textId="77777777" w:rsidR="002C53C6" w:rsidRPr="00A14AF2" w:rsidRDefault="002C53C6" w:rsidP="002C53C6">
            <w:pPr>
              <w:jc w:val="center"/>
              <w:rPr>
                <w:rFonts w:ascii="Calibri" w:hAnsi="Calibri" w:cs="Calibri"/>
                <w:b/>
                <w:bCs/>
                <w:color w:val="000000"/>
              </w:rPr>
            </w:pPr>
            <w:r w:rsidRPr="00A14AF2">
              <w:rPr>
                <w:rFonts w:ascii="Verdana" w:hAnsi="Verdana" w:cs="Arial"/>
                <w:sz w:val="20"/>
                <w:szCs w:val="20"/>
              </w:rPr>
              <w:tab/>
            </w:r>
            <w:r w:rsidR="00831DD5" w:rsidRPr="00A14AF2">
              <w:rPr>
                <w:rFonts w:ascii="Calibri" w:hAnsi="Calibri" w:cs="Calibri"/>
                <w:b/>
                <w:bCs/>
                <w:color w:val="000000"/>
              </w:rPr>
              <w:t>YEAR WISE LOSS DETAILS IN TSN</w:t>
            </w:r>
            <w:r w:rsidRPr="00A14AF2">
              <w:rPr>
                <w:rFonts w:ascii="Calibri" w:hAnsi="Calibri" w:cs="Calibri"/>
                <w:b/>
                <w:bCs/>
                <w:color w:val="000000"/>
              </w:rPr>
              <w:t>PDCL</w:t>
            </w:r>
          </w:p>
        </w:tc>
      </w:tr>
      <w:tr w:rsidR="002C53C6" w:rsidRPr="00A14AF2" w14:paraId="248B1A08" w14:textId="77777777" w:rsidTr="00E923A5">
        <w:trPr>
          <w:trHeight w:val="592"/>
        </w:trPr>
        <w:tc>
          <w:tcPr>
            <w:tcW w:w="2022" w:type="dxa"/>
            <w:vMerge/>
            <w:tcBorders>
              <w:left w:val="single" w:sz="4" w:space="0" w:color="auto"/>
            </w:tcBorders>
            <w:shd w:val="clear" w:color="auto" w:fill="auto"/>
            <w:vAlign w:val="center"/>
          </w:tcPr>
          <w:p w14:paraId="42C7F564" w14:textId="77777777" w:rsidR="002C53C6" w:rsidRPr="00A14AF2" w:rsidRDefault="002C53C6" w:rsidP="002C53C6">
            <w:pPr>
              <w:jc w:val="center"/>
              <w:rPr>
                <w:rFonts w:ascii="Calibri" w:hAnsi="Calibri" w:cs="Calibri"/>
                <w:b/>
                <w:bCs/>
                <w:color w:val="000000"/>
              </w:rPr>
            </w:pP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14:paraId="0C1DE029" w14:textId="77777777" w:rsidR="002C53C6" w:rsidRPr="00A14AF2" w:rsidRDefault="002C53C6" w:rsidP="002C53C6">
            <w:pPr>
              <w:jc w:val="center"/>
              <w:rPr>
                <w:rFonts w:ascii="Calibri" w:hAnsi="Calibri" w:cs="Calibri"/>
                <w:b/>
                <w:bCs/>
                <w:color w:val="000000"/>
              </w:rPr>
            </w:pPr>
            <w:proofErr w:type="spellStart"/>
            <w:r w:rsidRPr="00A14AF2">
              <w:rPr>
                <w:rFonts w:ascii="Calibri" w:hAnsi="Calibri" w:cs="Calibri"/>
                <w:b/>
                <w:bCs/>
                <w:color w:val="000000"/>
              </w:rPr>
              <w:t>S.No</w:t>
            </w:r>
            <w:proofErr w:type="spellEnd"/>
            <w:r w:rsidRPr="00A14AF2">
              <w:rPr>
                <w:rFonts w:ascii="Calibri" w:hAnsi="Calibri" w:cs="Calibri"/>
                <w:b/>
                <w:bCs/>
                <w:color w:val="000000"/>
              </w:rPr>
              <w:t>.</w:t>
            </w:r>
          </w:p>
        </w:tc>
        <w:tc>
          <w:tcPr>
            <w:tcW w:w="1449" w:type="dxa"/>
            <w:tcBorders>
              <w:top w:val="nil"/>
              <w:left w:val="nil"/>
              <w:bottom w:val="single" w:sz="4" w:space="0" w:color="auto"/>
              <w:right w:val="single" w:sz="4" w:space="0" w:color="auto"/>
            </w:tcBorders>
            <w:shd w:val="clear" w:color="auto" w:fill="auto"/>
            <w:noWrap/>
            <w:vAlign w:val="center"/>
            <w:hideMark/>
          </w:tcPr>
          <w:p w14:paraId="712D4EC5" w14:textId="77777777" w:rsidR="002C53C6" w:rsidRPr="00A14AF2" w:rsidRDefault="002C53C6" w:rsidP="002C53C6">
            <w:pPr>
              <w:rPr>
                <w:rFonts w:ascii="Calibri" w:hAnsi="Calibri" w:cs="Calibri"/>
                <w:b/>
                <w:bCs/>
                <w:color w:val="000000"/>
              </w:rPr>
            </w:pPr>
            <w:r w:rsidRPr="00A14AF2">
              <w:rPr>
                <w:rFonts w:ascii="Calibri" w:hAnsi="Calibri" w:cs="Calibri"/>
                <w:b/>
                <w:bCs/>
                <w:color w:val="000000"/>
              </w:rPr>
              <w:t>Year</w:t>
            </w:r>
          </w:p>
        </w:tc>
        <w:tc>
          <w:tcPr>
            <w:tcW w:w="1609" w:type="dxa"/>
            <w:tcBorders>
              <w:top w:val="nil"/>
              <w:left w:val="nil"/>
              <w:bottom w:val="single" w:sz="4" w:space="0" w:color="auto"/>
              <w:right w:val="single" w:sz="4" w:space="0" w:color="auto"/>
            </w:tcBorders>
            <w:shd w:val="clear" w:color="auto" w:fill="auto"/>
            <w:vAlign w:val="center"/>
            <w:hideMark/>
          </w:tcPr>
          <w:p w14:paraId="7233DF83" w14:textId="77777777" w:rsidR="002C53C6" w:rsidRPr="00A14AF2" w:rsidRDefault="002C53C6" w:rsidP="002C53C6">
            <w:pPr>
              <w:rPr>
                <w:rFonts w:ascii="Calibri" w:hAnsi="Calibri" w:cs="Calibri"/>
                <w:b/>
                <w:bCs/>
                <w:color w:val="000000"/>
              </w:rPr>
            </w:pPr>
            <w:r w:rsidRPr="00A14AF2">
              <w:rPr>
                <w:rFonts w:ascii="Calibri" w:hAnsi="Calibri" w:cs="Calibri"/>
                <w:b/>
                <w:bCs/>
                <w:color w:val="000000"/>
              </w:rPr>
              <w:t xml:space="preserve">% Loss </w:t>
            </w:r>
            <w:r w:rsidRPr="00A14AF2">
              <w:rPr>
                <w:rFonts w:ascii="Calibri" w:hAnsi="Calibri" w:cs="Calibri"/>
                <w:b/>
                <w:bCs/>
                <w:color w:val="000000"/>
              </w:rPr>
              <w:br/>
              <w:t>(Incl. EHT)</w:t>
            </w:r>
          </w:p>
        </w:tc>
        <w:tc>
          <w:tcPr>
            <w:tcW w:w="1298" w:type="dxa"/>
            <w:tcBorders>
              <w:top w:val="nil"/>
              <w:left w:val="nil"/>
              <w:bottom w:val="single" w:sz="4" w:space="0" w:color="auto"/>
              <w:right w:val="single" w:sz="8" w:space="0" w:color="auto"/>
            </w:tcBorders>
            <w:shd w:val="clear" w:color="auto" w:fill="auto"/>
            <w:vAlign w:val="center"/>
            <w:hideMark/>
          </w:tcPr>
          <w:p w14:paraId="4B129FD9" w14:textId="77777777" w:rsidR="002C53C6" w:rsidRPr="00A14AF2" w:rsidRDefault="002C53C6" w:rsidP="002C53C6">
            <w:pPr>
              <w:rPr>
                <w:rFonts w:ascii="Calibri" w:hAnsi="Calibri" w:cs="Calibri"/>
                <w:b/>
                <w:bCs/>
                <w:color w:val="000000"/>
              </w:rPr>
            </w:pPr>
            <w:r w:rsidRPr="00A14AF2">
              <w:rPr>
                <w:rFonts w:ascii="Calibri" w:hAnsi="Calibri" w:cs="Calibri"/>
                <w:b/>
                <w:bCs/>
                <w:color w:val="000000"/>
              </w:rPr>
              <w:t>% AT&amp;C Loss</w:t>
            </w:r>
          </w:p>
        </w:tc>
      </w:tr>
      <w:tr w:rsidR="00831DD5" w:rsidRPr="00A14AF2" w14:paraId="4CDC824A" w14:textId="77777777" w:rsidTr="00E923A5">
        <w:trPr>
          <w:trHeight w:val="288"/>
        </w:trPr>
        <w:tc>
          <w:tcPr>
            <w:tcW w:w="2022" w:type="dxa"/>
            <w:vMerge/>
            <w:tcBorders>
              <w:left w:val="single" w:sz="4" w:space="0" w:color="auto"/>
            </w:tcBorders>
            <w:shd w:val="clear" w:color="auto" w:fill="auto"/>
            <w:vAlign w:val="center"/>
          </w:tcPr>
          <w:p w14:paraId="0772625A" w14:textId="77777777" w:rsidR="00831DD5" w:rsidRPr="00A14AF2" w:rsidRDefault="00831DD5" w:rsidP="00831DD5">
            <w:pPr>
              <w:jc w:val="center"/>
              <w:rPr>
                <w:rFonts w:ascii="Calibri" w:hAnsi="Calibri" w:cs="Calibri"/>
                <w:color w:val="000000"/>
              </w:rPr>
            </w:pP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14:paraId="4A33C813"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1</w:t>
            </w:r>
          </w:p>
        </w:tc>
        <w:tc>
          <w:tcPr>
            <w:tcW w:w="1449" w:type="dxa"/>
            <w:tcBorders>
              <w:top w:val="nil"/>
              <w:left w:val="nil"/>
              <w:bottom w:val="single" w:sz="4" w:space="0" w:color="auto"/>
              <w:right w:val="single" w:sz="4" w:space="0" w:color="auto"/>
            </w:tcBorders>
            <w:shd w:val="clear" w:color="auto" w:fill="auto"/>
            <w:noWrap/>
            <w:vAlign w:val="center"/>
            <w:hideMark/>
          </w:tcPr>
          <w:p w14:paraId="3F8F4F47" w14:textId="77777777" w:rsidR="00831DD5" w:rsidRPr="00A14AF2" w:rsidRDefault="00831DD5" w:rsidP="00831DD5">
            <w:pPr>
              <w:rPr>
                <w:rFonts w:ascii="Calibri" w:hAnsi="Calibri" w:cs="Calibri"/>
                <w:color w:val="000000"/>
              </w:rPr>
            </w:pPr>
            <w:r w:rsidRPr="00A14AF2">
              <w:rPr>
                <w:rFonts w:ascii="Calibri" w:hAnsi="Calibri" w:cs="Calibri"/>
                <w:color w:val="000000"/>
              </w:rPr>
              <w:t>2014-15</w:t>
            </w:r>
          </w:p>
        </w:tc>
        <w:tc>
          <w:tcPr>
            <w:tcW w:w="1609" w:type="dxa"/>
            <w:tcBorders>
              <w:top w:val="nil"/>
              <w:left w:val="nil"/>
              <w:bottom w:val="single" w:sz="4" w:space="0" w:color="auto"/>
              <w:right w:val="single" w:sz="4" w:space="0" w:color="auto"/>
            </w:tcBorders>
            <w:shd w:val="clear" w:color="auto" w:fill="auto"/>
            <w:noWrap/>
            <w:vAlign w:val="center"/>
            <w:hideMark/>
          </w:tcPr>
          <w:p w14:paraId="77E1307B"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13.25</w:t>
            </w:r>
          </w:p>
        </w:tc>
        <w:tc>
          <w:tcPr>
            <w:tcW w:w="1298" w:type="dxa"/>
            <w:tcBorders>
              <w:top w:val="nil"/>
              <w:left w:val="nil"/>
              <w:bottom w:val="single" w:sz="4" w:space="0" w:color="auto"/>
              <w:right w:val="single" w:sz="8" w:space="0" w:color="auto"/>
            </w:tcBorders>
            <w:shd w:val="clear" w:color="auto" w:fill="auto"/>
            <w:noWrap/>
            <w:vAlign w:val="center"/>
            <w:hideMark/>
          </w:tcPr>
          <w:p w14:paraId="150DC8C9"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13.67</w:t>
            </w:r>
          </w:p>
        </w:tc>
      </w:tr>
      <w:tr w:rsidR="00831DD5" w:rsidRPr="00A14AF2" w14:paraId="294B3EB7" w14:textId="77777777" w:rsidTr="00E923A5">
        <w:trPr>
          <w:trHeight w:val="288"/>
        </w:trPr>
        <w:tc>
          <w:tcPr>
            <w:tcW w:w="2022" w:type="dxa"/>
            <w:vMerge/>
            <w:tcBorders>
              <w:left w:val="single" w:sz="4" w:space="0" w:color="auto"/>
            </w:tcBorders>
            <w:shd w:val="clear" w:color="auto" w:fill="auto"/>
            <w:vAlign w:val="center"/>
          </w:tcPr>
          <w:p w14:paraId="427F1E5C" w14:textId="77777777" w:rsidR="00831DD5" w:rsidRPr="00A14AF2" w:rsidRDefault="00831DD5" w:rsidP="00831DD5">
            <w:pPr>
              <w:jc w:val="center"/>
              <w:rPr>
                <w:rFonts w:ascii="Calibri" w:hAnsi="Calibri" w:cs="Calibri"/>
                <w:color w:val="000000"/>
              </w:rPr>
            </w:pP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14:paraId="21BC8238"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2</w:t>
            </w:r>
          </w:p>
        </w:tc>
        <w:tc>
          <w:tcPr>
            <w:tcW w:w="1449" w:type="dxa"/>
            <w:tcBorders>
              <w:top w:val="nil"/>
              <w:left w:val="nil"/>
              <w:bottom w:val="single" w:sz="4" w:space="0" w:color="auto"/>
              <w:right w:val="single" w:sz="4" w:space="0" w:color="auto"/>
            </w:tcBorders>
            <w:shd w:val="clear" w:color="auto" w:fill="auto"/>
            <w:noWrap/>
            <w:vAlign w:val="center"/>
            <w:hideMark/>
          </w:tcPr>
          <w:p w14:paraId="57DC6D2B" w14:textId="77777777" w:rsidR="00831DD5" w:rsidRPr="00A14AF2" w:rsidRDefault="00831DD5" w:rsidP="00831DD5">
            <w:pPr>
              <w:rPr>
                <w:rFonts w:ascii="Calibri" w:hAnsi="Calibri" w:cs="Calibri"/>
                <w:color w:val="000000"/>
              </w:rPr>
            </w:pPr>
            <w:r w:rsidRPr="00A14AF2">
              <w:rPr>
                <w:rFonts w:ascii="Calibri" w:hAnsi="Calibri" w:cs="Calibri"/>
                <w:color w:val="000000"/>
              </w:rPr>
              <w:t>2015-16</w:t>
            </w:r>
          </w:p>
        </w:tc>
        <w:tc>
          <w:tcPr>
            <w:tcW w:w="1609" w:type="dxa"/>
            <w:tcBorders>
              <w:top w:val="nil"/>
              <w:left w:val="nil"/>
              <w:bottom w:val="single" w:sz="4" w:space="0" w:color="auto"/>
              <w:right w:val="single" w:sz="4" w:space="0" w:color="auto"/>
            </w:tcBorders>
            <w:shd w:val="clear" w:color="auto" w:fill="auto"/>
            <w:noWrap/>
            <w:vAlign w:val="center"/>
            <w:hideMark/>
          </w:tcPr>
          <w:p w14:paraId="3E54E7C2"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12.84</w:t>
            </w:r>
          </w:p>
        </w:tc>
        <w:tc>
          <w:tcPr>
            <w:tcW w:w="1298" w:type="dxa"/>
            <w:tcBorders>
              <w:top w:val="nil"/>
              <w:left w:val="nil"/>
              <w:bottom w:val="single" w:sz="4" w:space="0" w:color="auto"/>
              <w:right w:val="single" w:sz="8" w:space="0" w:color="auto"/>
            </w:tcBorders>
            <w:shd w:val="clear" w:color="auto" w:fill="auto"/>
            <w:noWrap/>
            <w:vAlign w:val="center"/>
            <w:hideMark/>
          </w:tcPr>
          <w:p w14:paraId="5A4BCED9"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17.41</w:t>
            </w:r>
          </w:p>
        </w:tc>
      </w:tr>
      <w:tr w:rsidR="00831DD5" w:rsidRPr="00A14AF2" w14:paraId="292F81BE" w14:textId="77777777" w:rsidTr="00E923A5">
        <w:trPr>
          <w:trHeight w:val="288"/>
        </w:trPr>
        <w:tc>
          <w:tcPr>
            <w:tcW w:w="2022" w:type="dxa"/>
            <w:vMerge/>
            <w:tcBorders>
              <w:left w:val="single" w:sz="4" w:space="0" w:color="auto"/>
            </w:tcBorders>
            <w:shd w:val="clear" w:color="auto" w:fill="auto"/>
            <w:vAlign w:val="center"/>
          </w:tcPr>
          <w:p w14:paraId="46B1AAD4" w14:textId="77777777" w:rsidR="00831DD5" w:rsidRPr="00A14AF2" w:rsidRDefault="00831DD5" w:rsidP="00831DD5">
            <w:pPr>
              <w:jc w:val="center"/>
              <w:rPr>
                <w:rFonts w:ascii="Calibri" w:hAnsi="Calibri" w:cs="Calibri"/>
                <w:color w:val="000000"/>
              </w:rPr>
            </w:pP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14:paraId="28F35145"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3</w:t>
            </w:r>
          </w:p>
        </w:tc>
        <w:tc>
          <w:tcPr>
            <w:tcW w:w="1449" w:type="dxa"/>
            <w:tcBorders>
              <w:top w:val="nil"/>
              <w:left w:val="nil"/>
              <w:bottom w:val="single" w:sz="4" w:space="0" w:color="auto"/>
              <w:right w:val="single" w:sz="4" w:space="0" w:color="auto"/>
            </w:tcBorders>
            <w:shd w:val="clear" w:color="auto" w:fill="auto"/>
            <w:noWrap/>
            <w:vAlign w:val="center"/>
            <w:hideMark/>
          </w:tcPr>
          <w:p w14:paraId="19819E22" w14:textId="77777777" w:rsidR="00831DD5" w:rsidRPr="00A14AF2" w:rsidRDefault="00831DD5" w:rsidP="00831DD5">
            <w:pPr>
              <w:rPr>
                <w:rFonts w:ascii="Calibri" w:hAnsi="Calibri" w:cs="Calibri"/>
                <w:color w:val="000000"/>
              </w:rPr>
            </w:pPr>
            <w:r w:rsidRPr="00A14AF2">
              <w:rPr>
                <w:rFonts w:ascii="Calibri" w:hAnsi="Calibri" w:cs="Calibri"/>
                <w:color w:val="000000"/>
              </w:rPr>
              <w:t xml:space="preserve">2016-17 </w:t>
            </w:r>
          </w:p>
        </w:tc>
        <w:tc>
          <w:tcPr>
            <w:tcW w:w="1609" w:type="dxa"/>
            <w:tcBorders>
              <w:top w:val="nil"/>
              <w:left w:val="nil"/>
              <w:bottom w:val="single" w:sz="4" w:space="0" w:color="auto"/>
              <w:right w:val="single" w:sz="4" w:space="0" w:color="auto"/>
            </w:tcBorders>
            <w:shd w:val="clear" w:color="auto" w:fill="auto"/>
            <w:noWrap/>
            <w:vAlign w:val="center"/>
            <w:hideMark/>
          </w:tcPr>
          <w:p w14:paraId="1C9C3E91" w14:textId="07695431" w:rsidR="00831DD5" w:rsidRPr="00A14AF2" w:rsidRDefault="004F6CB2" w:rsidP="00831DD5">
            <w:pPr>
              <w:jc w:val="center"/>
              <w:rPr>
                <w:rFonts w:ascii="Calibri" w:hAnsi="Calibri" w:cs="Calibri"/>
                <w:color w:val="000000"/>
              </w:rPr>
            </w:pPr>
            <w:r>
              <w:rPr>
                <w:rFonts w:ascii="Calibri" w:hAnsi="Calibri" w:cs="Calibri"/>
                <w:color w:val="000000"/>
              </w:rPr>
              <w:t>12.20</w:t>
            </w:r>
          </w:p>
        </w:tc>
        <w:tc>
          <w:tcPr>
            <w:tcW w:w="1298" w:type="dxa"/>
            <w:tcBorders>
              <w:top w:val="nil"/>
              <w:left w:val="nil"/>
              <w:bottom w:val="single" w:sz="4" w:space="0" w:color="auto"/>
              <w:right w:val="single" w:sz="8" w:space="0" w:color="auto"/>
            </w:tcBorders>
            <w:shd w:val="clear" w:color="auto" w:fill="auto"/>
            <w:noWrap/>
            <w:vAlign w:val="center"/>
            <w:hideMark/>
          </w:tcPr>
          <w:p w14:paraId="31190DB4"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16.11</w:t>
            </w:r>
          </w:p>
        </w:tc>
      </w:tr>
      <w:tr w:rsidR="00831DD5" w:rsidRPr="00A14AF2" w14:paraId="62B59488" w14:textId="77777777" w:rsidTr="00E923A5">
        <w:trPr>
          <w:trHeight w:val="288"/>
        </w:trPr>
        <w:tc>
          <w:tcPr>
            <w:tcW w:w="2022" w:type="dxa"/>
            <w:vMerge/>
            <w:tcBorders>
              <w:left w:val="single" w:sz="4" w:space="0" w:color="auto"/>
            </w:tcBorders>
            <w:shd w:val="clear" w:color="auto" w:fill="auto"/>
            <w:vAlign w:val="center"/>
          </w:tcPr>
          <w:p w14:paraId="1E911737" w14:textId="77777777" w:rsidR="00831DD5" w:rsidRPr="00A14AF2" w:rsidRDefault="00831DD5" w:rsidP="00831DD5">
            <w:pPr>
              <w:jc w:val="center"/>
              <w:rPr>
                <w:rFonts w:ascii="Calibri" w:hAnsi="Calibri" w:cs="Calibri"/>
                <w:color w:val="000000"/>
              </w:rPr>
            </w:pP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14:paraId="3F344D81"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4</w:t>
            </w:r>
          </w:p>
        </w:tc>
        <w:tc>
          <w:tcPr>
            <w:tcW w:w="1449" w:type="dxa"/>
            <w:tcBorders>
              <w:top w:val="nil"/>
              <w:left w:val="nil"/>
              <w:bottom w:val="single" w:sz="4" w:space="0" w:color="auto"/>
              <w:right w:val="single" w:sz="4" w:space="0" w:color="auto"/>
            </w:tcBorders>
            <w:shd w:val="clear" w:color="auto" w:fill="auto"/>
            <w:noWrap/>
            <w:vAlign w:val="center"/>
            <w:hideMark/>
          </w:tcPr>
          <w:p w14:paraId="548E345D" w14:textId="77777777" w:rsidR="00831DD5" w:rsidRPr="00A14AF2" w:rsidRDefault="00831DD5" w:rsidP="00831DD5">
            <w:pPr>
              <w:rPr>
                <w:rFonts w:ascii="Calibri" w:hAnsi="Calibri" w:cs="Calibri"/>
                <w:color w:val="000000"/>
              </w:rPr>
            </w:pPr>
            <w:r w:rsidRPr="00A14AF2">
              <w:rPr>
                <w:rFonts w:ascii="Calibri" w:hAnsi="Calibri" w:cs="Calibri"/>
                <w:color w:val="000000"/>
              </w:rPr>
              <w:t xml:space="preserve">2017-18                           </w:t>
            </w:r>
          </w:p>
        </w:tc>
        <w:tc>
          <w:tcPr>
            <w:tcW w:w="1609" w:type="dxa"/>
            <w:tcBorders>
              <w:top w:val="nil"/>
              <w:left w:val="nil"/>
              <w:bottom w:val="single" w:sz="4" w:space="0" w:color="auto"/>
              <w:right w:val="single" w:sz="4" w:space="0" w:color="auto"/>
            </w:tcBorders>
            <w:shd w:val="clear" w:color="auto" w:fill="auto"/>
            <w:noWrap/>
            <w:vAlign w:val="center"/>
            <w:hideMark/>
          </w:tcPr>
          <w:p w14:paraId="6E7BC034" w14:textId="115BE1C8" w:rsidR="00831DD5" w:rsidRPr="00A14AF2" w:rsidRDefault="004F6CB2" w:rsidP="00831DD5">
            <w:pPr>
              <w:jc w:val="center"/>
              <w:rPr>
                <w:rFonts w:ascii="Calibri" w:hAnsi="Calibri" w:cs="Calibri"/>
                <w:color w:val="000000"/>
              </w:rPr>
            </w:pPr>
            <w:r>
              <w:rPr>
                <w:rFonts w:ascii="Calibri" w:hAnsi="Calibri" w:cs="Calibri"/>
                <w:color w:val="000000"/>
              </w:rPr>
              <w:t>11.03</w:t>
            </w:r>
          </w:p>
        </w:tc>
        <w:tc>
          <w:tcPr>
            <w:tcW w:w="1298" w:type="dxa"/>
            <w:tcBorders>
              <w:top w:val="nil"/>
              <w:left w:val="nil"/>
              <w:bottom w:val="single" w:sz="4" w:space="0" w:color="auto"/>
              <w:right w:val="single" w:sz="8" w:space="0" w:color="auto"/>
            </w:tcBorders>
            <w:shd w:val="clear" w:color="auto" w:fill="auto"/>
            <w:noWrap/>
            <w:vAlign w:val="center"/>
            <w:hideMark/>
          </w:tcPr>
          <w:p w14:paraId="1C8984BA"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24.74</w:t>
            </w:r>
          </w:p>
        </w:tc>
      </w:tr>
      <w:tr w:rsidR="00831DD5" w:rsidRPr="00A14AF2" w14:paraId="14666480" w14:textId="77777777" w:rsidTr="00E923A5">
        <w:trPr>
          <w:trHeight w:val="288"/>
        </w:trPr>
        <w:tc>
          <w:tcPr>
            <w:tcW w:w="2022" w:type="dxa"/>
            <w:vMerge/>
            <w:tcBorders>
              <w:left w:val="single" w:sz="4" w:space="0" w:color="auto"/>
            </w:tcBorders>
            <w:shd w:val="clear" w:color="auto" w:fill="auto"/>
            <w:vAlign w:val="center"/>
          </w:tcPr>
          <w:p w14:paraId="6B1011C0" w14:textId="77777777" w:rsidR="00831DD5" w:rsidRPr="00A14AF2" w:rsidRDefault="00831DD5" w:rsidP="00831DD5">
            <w:pPr>
              <w:jc w:val="center"/>
              <w:rPr>
                <w:rFonts w:ascii="Calibri" w:hAnsi="Calibri" w:cs="Calibri"/>
                <w:color w:val="000000"/>
              </w:rPr>
            </w:pP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14:paraId="6285E59D"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5</w:t>
            </w:r>
          </w:p>
        </w:tc>
        <w:tc>
          <w:tcPr>
            <w:tcW w:w="1449" w:type="dxa"/>
            <w:tcBorders>
              <w:top w:val="nil"/>
              <w:left w:val="nil"/>
              <w:bottom w:val="single" w:sz="4" w:space="0" w:color="auto"/>
              <w:right w:val="single" w:sz="4" w:space="0" w:color="auto"/>
            </w:tcBorders>
            <w:shd w:val="clear" w:color="auto" w:fill="auto"/>
            <w:noWrap/>
            <w:vAlign w:val="center"/>
            <w:hideMark/>
          </w:tcPr>
          <w:p w14:paraId="45C6A368" w14:textId="77777777" w:rsidR="00831DD5" w:rsidRPr="00A14AF2" w:rsidRDefault="00831DD5" w:rsidP="00831DD5">
            <w:pPr>
              <w:rPr>
                <w:rFonts w:ascii="Calibri" w:hAnsi="Calibri" w:cs="Calibri"/>
                <w:color w:val="000000"/>
              </w:rPr>
            </w:pPr>
            <w:r w:rsidRPr="00A14AF2">
              <w:rPr>
                <w:rFonts w:ascii="Calibri" w:hAnsi="Calibri" w:cs="Calibri"/>
                <w:color w:val="000000"/>
              </w:rPr>
              <w:t>2018-19</w:t>
            </w:r>
          </w:p>
        </w:tc>
        <w:tc>
          <w:tcPr>
            <w:tcW w:w="1609" w:type="dxa"/>
            <w:tcBorders>
              <w:top w:val="nil"/>
              <w:left w:val="nil"/>
              <w:bottom w:val="single" w:sz="4" w:space="0" w:color="auto"/>
              <w:right w:val="single" w:sz="4" w:space="0" w:color="auto"/>
            </w:tcBorders>
            <w:shd w:val="clear" w:color="auto" w:fill="auto"/>
            <w:noWrap/>
            <w:vAlign w:val="center"/>
            <w:hideMark/>
          </w:tcPr>
          <w:p w14:paraId="7077B1C8" w14:textId="0CF166AA" w:rsidR="00831DD5" w:rsidRPr="00A14AF2" w:rsidRDefault="00831DD5" w:rsidP="00831DD5">
            <w:pPr>
              <w:jc w:val="center"/>
              <w:rPr>
                <w:rFonts w:ascii="Calibri" w:hAnsi="Calibri" w:cs="Calibri"/>
                <w:color w:val="000000"/>
              </w:rPr>
            </w:pPr>
            <w:r w:rsidRPr="00A14AF2">
              <w:rPr>
                <w:rFonts w:ascii="Calibri" w:hAnsi="Calibri" w:cs="Calibri"/>
                <w:color w:val="000000"/>
              </w:rPr>
              <w:t>9.9</w:t>
            </w:r>
            <w:r w:rsidR="004F6CB2">
              <w:rPr>
                <w:rFonts w:ascii="Calibri" w:hAnsi="Calibri" w:cs="Calibri"/>
                <w:color w:val="000000"/>
              </w:rPr>
              <w:t>2</w:t>
            </w:r>
          </w:p>
        </w:tc>
        <w:tc>
          <w:tcPr>
            <w:tcW w:w="1298" w:type="dxa"/>
            <w:tcBorders>
              <w:top w:val="nil"/>
              <w:left w:val="nil"/>
              <w:bottom w:val="single" w:sz="4" w:space="0" w:color="auto"/>
              <w:right w:val="single" w:sz="8" w:space="0" w:color="auto"/>
            </w:tcBorders>
            <w:shd w:val="clear" w:color="auto" w:fill="auto"/>
            <w:noWrap/>
            <w:vAlign w:val="center"/>
            <w:hideMark/>
          </w:tcPr>
          <w:p w14:paraId="3AEC402A"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28.74</w:t>
            </w:r>
          </w:p>
        </w:tc>
      </w:tr>
      <w:tr w:rsidR="00831DD5" w:rsidRPr="00A14AF2" w14:paraId="754E3673" w14:textId="77777777" w:rsidTr="00E923A5">
        <w:trPr>
          <w:trHeight w:val="288"/>
        </w:trPr>
        <w:tc>
          <w:tcPr>
            <w:tcW w:w="2022" w:type="dxa"/>
            <w:vMerge/>
            <w:tcBorders>
              <w:left w:val="single" w:sz="4" w:space="0" w:color="auto"/>
            </w:tcBorders>
            <w:shd w:val="clear" w:color="auto" w:fill="auto"/>
            <w:vAlign w:val="center"/>
          </w:tcPr>
          <w:p w14:paraId="372A42CA" w14:textId="77777777" w:rsidR="00831DD5" w:rsidRPr="00A14AF2" w:rsidRDefault="00831DD5" w:rsidP="00831DD5">
            <w:pPr>
              <w:jc w:val="center"/>
              <w:rPr>
                <w:rFonts w:ascii="Calibri" w:hAnsi="Calibri" w:cs="Calibri"/>
                <w:color w:val="000000"/>
              </w:rPr>
            </w:pP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14:paraId="6B511360"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6</w:t>
            </w:r>
          </w:p>
        </w:tc>
        <w:tc>
          <w:tcPr>
            <w:tcW w:w="1449" w:type="dxa"/>
            <w:tcBorders>
              <w:top w:val="nil"/>
              <w:left w:val="nil"/>
              <w:bottom w:val="single" w:sz="4" w:space="0" w:color="auto"/>
              <w:right w:val="single" w:sz="4" w:space="0" w:color="auto"/>
            </w:tcBorders>
            <w:shd w:val="clear" w:color="auto" w:fill="auto"/>
            <w:noWrap/>
            <w:vAlign w:val="center"/>
            <w:hideMark/>
          </w:tcPr>
          <w:p w14:paraId="20613B78" w14:textId="77777777" w:rsidR="00831DD5" w:rsidRPr="00A14AF2" w:rsidRDefault="00831DD5" w:rsidP="00831DD5">
            <w:pPr>
              <w:rPr>
                <w:rFonts w:ascii="Calibri" w:hAnsi="Calibri" w:cs="Calibri"/>
                <w:color w:val="000000"/>
              </w:rPr>
            </w:pPr>
            <w:r w:rsidRPr="00A14AF2">
              <w:rPr>
                <w:rFonts w:ascii="Calibri" w:hAnsi="Calibri" w:cs="Calibri"/>
                <w:color w:val="000000"/>
              </w:rPr>
              <w:t>2019-20</w:t>
            </w:r>
          </w:p>
        </w:tc>
        <w:tc>
          <w:tcPr>
            <w:tcW w:w="1609" w:type="dxa"/>
            <w:tcBorders>
              <w:top w:val="nil"/>
              <w:left w:val="nil"/>
              <w:bottom w:val="single" w:sz="4" w:space="0" w:color="auto"/>
              <w:right w:val="single" w:sz="4" w:space="0" w:color="auto"/>
            </w:tcBorders>
            <w:shd w:val="clear" w:color="auto" w:fill="auto"/>
            <w:noWrap/>
            <w:vAlign w:val="center"/>
            <w:hideMark/>
          </w:tcPr>
          <w:p w14:paraId="4D332C28" w14:textId="1B956C95" w:rsidR="00831DD5" w:rsidRPr="00A14AF2" w:rsidRDefault="004F6CB2" w:rsidP="00831DD5">
            <w:pPr>
              <w:jc w:val="center"/>
              <w:rPr>
                <w:rFonts w:ascii="Calibri" w:hAnsi="Calibri" w:cs="Calibri"/>
                <w:color w:val="000000"/>
              </w:rPr>
            </w:pPr>
            <w:r>
              <w:rPr>
                <w:rFonts w:ascii="Calibri" w:hAnsi="Calibri" w:cs="Calibri"/>
                <w:color w:val="000000"/>
              </w:rPr>
              <w:t>8.85</w:t>
            </w:r>
          </w:p>
        </w:tc>
        <w:tc>
          <w:tcPr>
            <w:tcW w:w="1298" w:type="dxa"/>
            <w:tcBorders>
              <w:top w:val="nil"/>
              <w:left w:val="nil"/>
              <w:bottom w:val="single" w:sz="4" w:space="0" w:color="auto"/>
              <w:right w:val="single" w:sz="8" w:space="0" w:color="auto"/>
            </w:tcBorders>
            <w:shd w:val="clear" w:color="auto" w:fill="auto"/>
            <w:noWrap/>
            <w:vAlign w:val="center"/>
            <w:hideMark/>
          </w:tcPr>
          <w:p w14:paraId="3F31D1E6"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36.34</w:t>
            </w:r>
          </w:p>
        </w:tc>
      </w:tr>
      <w:tr w:rsidR="00831DD5" w:rsidRPr="00A14AF2" w14:paraId="230A9FBD" w14:textId="77777777" w:rsidTr="00E923A5">
        <w:trPr>
          <w:trHeight w:val="366"/>
        </w:trPr>
        <w:tc>
          <w:tcPr>
            <w:tcW w:w="2022" w:type="dxa"/>
            <w:vMerge/>
            <w:tcBorders>
              <w:left w:val="single" w:sz="4" w:space="0" w:color="auto"/>
            </w:tcBorders>
            <w:shd w:val="clear" w:color="auto" w:fill="auto"/>
            <w:vAlign w:val="center"/>
          </w:tcPr>
          <w:p w14:paraId="548BC812" w14:textId="77777777" w:rsidR="00831DD5" w:rsidRPr="00A14AF2" w:rsidRDefault="00831DD5" w:rsidP="00831DD5">
            <w:pPr>
              <w:jc w:val="center"/>
              <w:rPr>
                <w:rFonts w:ascii="Calibri" w:hAnsi="Calibri" w:cs="Calibri"/>
                <w:color w:val="000000"/>
              </w:rPr>
            </w:pP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14:paraId="118742C4"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7</w:t>
            </w:r>
          </w:p>
        </w:tc>
        <w:tc>
          <w:tcPr>
            <w:tcW w:w="1449" w:type="dxa"/>
            <w:tcBorders>
              <w:top w:val="nil"/>
              <w:left w:val="nil"/>
              <w:bottom w:val="single" w:sz="4" w:space="0" w:color="auto"/>
              <w:right w:val="single" w:sz="4" w:space="0" w:color="auto"/>
            </w:tcBorders>
            <w:shd w:val="clear" w:color="auto" w:fill="auto"/>
            <w:vAlign w:val="center"/>
            <w:hideMark/>
          </w:tcPr>
          <w:p w14:paraId="0D192615" w14:textId="77777777" w:rsidR="00831DD5" w:rsidRPr="00A14AF2" w:rsidRDefault="00831DD5" w:rsidP="00831DD5">
            <w:pPr>
              <w:rPr>
                <w:rFonts w:ascii="Calibri" w:hAnsi="Calibri" w:cs="Calibri"/>
                <w:color w:val="000000"/>
              </w:rPr>
            </w:pPr>
            <w:r w:rsidRPr="00A14AF2">
              <w:rPr>
                <w:rFonts w:ascii="Calibri" w:hAnsi="Calibri" w:cs="Calibri"/>
                <w:color w:val="000000"/>
              </w:rPr>
              <w:t>2020-21</w:t>
            </w:r>
          </w:p>
        </w:tc>
        <w:tc>
          <w:tcPr>
            <w:tcW w:w="1609" w:type="dxa"/>
            <w:tcBorders>
              <w:top w:val="nil"/>
              <w:left w:val="nil"/>
              <w:bottom w:val="single" w:sz="4" w:space="0" w:color="auto"/>
              <w:right w:val="single" w:sz="4" w:space="0" w:color="auto"/>
            </w:tcBorders>
            <w:shd w:val="clear" w:color="auto" w:fill="auto"/>
            <w:noWrap/>
            <w:vAlign w:val="center"/>
            <w:hideMark/>
          </w:tcPr>
          <w:p w14:paraId="18D6B50B" w14:textId="56D43F98" w:rsidR="00831DD5" w:rsidRPr="00A14AF2" w:rsidRDefault="004F6CB2" w:rsidP="00831DD5">
            <w:pPr>
              <w:jc w:val="center"/>
              <w:rPr>
                <w:rFonts w:ascii="Calibri" w:hAnsi="Calibri" w:cs="Calibri"/>
                <w:color w:val="000000"/>
              </w:rPr>
            </w:pPr>
            <w:r>
              <w:rPr>
                <w:rFonts w:ascii="Calibri" w:hAnsi="Calibri" w:cs="Calibri"/>
                <w:color w:val="000000"/>
              </w:rPr>
              <w:t>9.13</w:t>
            </w:r>
          </w:p>
        </w:tc>
        <w:tc>
          <w:tcPr>
            <w:tcW w:w="1298" w:type="dxa"/>
            <w:tcBorders>
              <w:top w:val="nil"/>
              <w:left w:val="nil"/>
              <w:bottom w:val="single" w:sz="4" w:space="0" w:color="auto"/>
              <w:right w:val="single" w:sz="8" w:space="0" w:color="auto"/>
            </w:tcBorders>
            <w:shd w:val="clear" w:color="auto" w:fill="auto"/>
            <w:noWrap/>
            <w:vAlign w:val="center"/>
            <w:hideMark/>
          </w:tcPr>
          <w:p w14:paraId="7FEC306C"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9.03</w:t>
            </w:r>
          </w:p>
        </w:tc>
      </w:tr>
      <w:tr w:rsidR="00831DD5" w:rsidRPr="00A14AF2" w14:paraId="0350DDB6" w14:textId="77777777" w:rsidTr="00E923A5">
        <w:trPr>
          <w:trHeight w:val="398"/>
        </w:trPr>
        <w:tc>
          <w:tcPr>
            <w:tcW w:w="2022" w:type="dxa"/>
            <w:vMerge/>
            <w:tcBorders>
              <w:left w:val="single" w:sz="4" w:space="0" w:color="auto"/>
            </w:tcBorders>
            <w:shd w:val="clear" w:color="auto" w:fill="auto"/>
            <w:vAlign w:val="center"/>
          </w:tcPr>
          <w:p w14:paraId="699EDCEA" w14:textId="77777777" w:rsidR="00831DD5" w:rsidRPr="00A14AF2" w:rsidRDefault="00831DD5" w:rsidP="00831DD5">
            <w:pPr>
              <w:jc w:val="center"/>
              <w:rPr>
                <w:rFonts w:ascii="Calibri" w:hAnsi="Calibri" w:cs="Calibri"/>
                <w:color w:val="000000"/>
              </w:rPr>
            </w:pP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14:paraId="0E8DF33F"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8</w:t>
            </w:r>
          </w:p>
        </w:tc>
        <w:tc>
          <w:tcPr>
            <w:tcW w:w="1449" w:type="dxa"/>
            <w:tcBorders>
              <w:top w:val="nil"/>
              <w:left w:val="nil"/>
              <w:bottom w:val="single" w:sz="4" w:space="0" w:color="auto"/>
              <w:right w:val="single" w:sz="4" w:space="0" w:color="auto"/>
            </w:tcBorders>
            <w:shd w:val="clear" w:color="auto" w:fill="auto"/>
            <w:vAlign w:val="center"/>
            <w:hideMark/>
          </w:tcPr>
          <w:p w14:paraId="76B9837D" w14:textId="77777777" w:rsidR="00831DD5" w:rsidRPr="00A14AF2" w:rsidRDefault="00831DD5" w:rsidP="00831DD5">
            <w:pPr>
              <w:rPr>
                <w:rFonts w:ascii="Calibri" w:hAnsi="Calibri" w:cs="Calibri"/>
                <w:color w:val="000000"/>
              </w:rPr>
            </w:pPr>
            <w:r w:rsidRPr="00A14AF2">
              <w:rPr>
                <w:rFonts w:ascii="Calibri" w:hAnsi="Calibri" w:cs="Calibri"/>
                <w:color w:val="000000"/>
              </w:rPr>
              <w:t>2021-22</w:t>
            </w:r>
          </w:p>
        </w:tc>
        <w:tc>
          <w:tcPr>
            <w:tcW w:w="1609" w:type="dxa"/>
            <w:tcBorders>
              <w:top w:val="nil"/>
              <w:left w:val="nil"/>
              <w:bottom w:val="single" w:sz="4" w:space="0" w:color="auto"/>
              <w:right w:val="single" w:sz="4" w:space="0" w:color="auto"/>
            </w:tcBorders>
            <w:shd w:val="clear" w:color="auto" w:fill="auto"/>
            <w:noWrap/>
            <w:vAlign w:val="center"/>
            <w:hideMark/>
          </w:tcPr>
          <w:p w14:paraId="45F636D0" w14:textId="3A213537" w:rsidR="00831DD5" w:rsidRPr="00A14AF2" w:rsidRDefault="004F6CB2" w:rsidP="00831DD5">
            <w:pPr>
              <w:jc w:val="center"/>
              <w:rPr>
                <w:rFonts w:ascii="Calibri" w:hAnsi="Calibri" w:cs="Calibri"/>
                <w:color w:val="000000"/>
              </w:rPr>
            </w:pPr>
            <w:r>
              <w:rPr>
                <w:rFonts w:ascii="Calibri" w:hAnsi="Calibri" w:cs="Calibri"/>
                <w:color w:val="000000"/>
              </w:rPr>
              <w:t>9.15</w:t>
            </w:r>
          </w:p>
        </w:tc>
        <w:tc>
          <w:tcPr>
            <w:tcW w:w="1298" w:type="dxa"/>
            <w:tcBorders>
              <w:top w:val="nil"/>
              <w:left w:val="nil"/>
              <w:bottom w:val="single" w:sz="4" w:space="0" w:color="auto"/>
              <w:right w:val="single" w:sz="8" w:space="0" w:color="auto"/>
            </w:tcBorders>
            <w:shd w:val="clear" w:color="auto" w:fill="auto"/>
            <w:noWrap/>
            <w:vAlign w:val="center"/>
            <w:hideMark/>
          </w:tcPr>
          <w:p w14:paraId="11A1B2B1"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13.11</w:t>
            </w:r>
          </w:p>
        </w:tc>
      </w:tr>
      <w:tr w:rsidR="00831DD5" w:rsidRPr="00A14AF2" w14:paraId="2521586B" w14:textId="77777777" w:rsidTr="00E923A5">
        <w:trPr>
          <w:trHeight w:val="303"/>
        </w:trPr>
        <w:tc>
          <w:tcPr>
            <w:tcW w:w="2022" w:type="dxa"/>
            <w:vMerge/>
            <w:tcBorders>
              <w:left w:val="single" w:sz="4" w:space="0" w:color="auto"/>
              <w:bottom w:val="single" w:sz="4" w:space="0" w:color="auto"/>
            </w:tcBorders>
            <w:shd w:val="clear" w:color="auto" w:fill="auto"/>
            <w:vAlign w:val="center"/>
          </w:tcPr>
          <w:p w14:paraId="50564571" w14:textId="77777777" w:rsidR="00831DD5" w:rsidRPr="00A14AF2" w:rsidRDefault="00831DD5" w:rsidP="00831DD5">
            <w:pPr>
              <w:jc w:val="center"/>
              <w:rPr>
                <w:rFonts w:ascii="Calibri" w:hAnsi="Calibri" w:cs="Calibri"/>
                <w:color w:val="000000"/>
              </w:rPr>
            </w:pPr>
          </w:p>
        </w:tc>
        <w:tc>
          <w:tcPr>
            <w:tcW w:w="1126" w:type="dxa"/>
            <w:tcBorders>
              <w:top w:val="nil"/>
              <w:left w:val="single" w:sz="8" w:space="0" w:color="auto"/>
              <w:bottom w:val="single" w:sz="8" w:space="0" w:color="auto"/>
              <w:right w:val="single" w:sz="4" w:space="0" w:color="auto"/>
            </w:tcBorders>
            <w:shd w:val="clear" w:color="auto" w:fill="auto"/>
            <w:noWrap/>
            <w:vAlign w:val="center"/>
            <w:hideMark/>
          </w:tcPr>
          <w:p w14:paraId="18B2CDFB"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9</w:t>
            </w:r>
          </w:p>
        </w:tc>
        <w:tc>
          <w:tcPr>
            <w:tcW w:w="1449" w:type="dxa"/>
            <w:tcBorders>
              <w:top w:val="nil"/>
              <w:left w:val="nil"/>
              <w:bottom w:val="single" w:sz="8" w:space="0" w:color="auto"/>
              <w:right w:val="single" w:sz="4" w:space="0" w:color="auto"/>
            </w:tcBorders>
            <w:shd w:val="clear" w:color="auto" w:fill="auto"/>
            <w:vAlign w:val="center"/>
            <w:hideMark/>
          </w:tcPr>
          <w:p w14:paraId="1E94DD11" w14:textId="487373F8" w:rsidR="00831DD5" w:rsidRPr="00A14AF2" w:rsidRDefault="00831DD5" w:rsidP="000A706F">
            <w:pPr>
              <w:rPr>
                <w:rFonts w:ascii="Calibri" w:hAnsi="Calibri" w:cs="Calibri"/>
                <w:color w:val="000000"/>
              </w:rPr>
            </w:pPr>
            <w:r w:rsidRPr="00A14AF2">
              <w:rPr>
                <w:rFonts w:ascii="Calibri" w:hAnsi="Calibri" w:cs="Calibri"/>
                <w:color w:val="000000"/>
              </w:rPr>
              <w:t>2022-23 (</w:t>
            </w:r>
            <w:r w:rsidR="000A706F">
              <w:rPr>
                <w:rFonts w:ascii="Calibri" w:hAnsi="Calibri" w:cs="Calibri"/>
                <w:color w:val="000000"/>
              </w:rPr>
              <w:t>Provisional</w:t>
            </w:r>
            <w:r w:rsidRPr="00A14AF2">
              <w:rPr>
                <w:rFonts w:ascii="Calibri" w:hAnsi="Calibri" w:cs="Calibri"/>
                <w:color w:val="000000"/>
              </w:rPr>
              <w:t>)</w:t>
            </w:r>
          </w:p>
        </w:tc>
        <w:tc>
          <w:tcPr>
            <w:tcW w:w="1609" w:type="dxa"/>
            <w:tcBorders>
              <w:top w:val="nil"/>
              <w:left w:val="nil"/>
              <w:bottom w:val="single" w:sz="8" w:space="0" w:color="auto"/>
              <w:right w:val="single" w:sz="4" w:space="0" w:color="auto"/>
            </w:tcBorders>
            <w:shd w:val="clear" w:color="auto" w:fill="auto"/>
            <w:noWrap/>
            <w:vAlign w:val="center"/>
            <w:hideMark/>
          </w:tcPr>
          <w:p w14:paraId="4FF1A892" w14:textId="787BB4E0" w:rsidR="00831DD5" w:rsidRPr="00A14AF2" w:rsidRDefault="00432406" w:rsidP="00831DD5">
            <w:pPr>
              <w:jc w:val="center"/>
              <w:rPr>
                <w:rFonts w:ascii="Calibri" w:hAnsi="Calibri" w:cs="Calibri"/>
                <w:color w:val="000000"/>
              </w:rPr>
            </w:pPr>
            <w:r>
              <w:rPr>
                <w:rFonts w:ascii="Calibri" w:hAnsi="Calibri" w:cs="Calibri"/>
                <w:color w:val="000000"/>
              </w:rPr>
              <w:t>8</w:t>
            </w:r>
            <w:r w:rsidR="000A706F">
              <w:rPr>
                <w:rFonts w:ascii="Calibri" w:hAnsi="Calibri" w:cs="Calibri"/>
                <w:color w:val="000000"/>
              </w:rPr>
              <w:t>.71</w:t>
            </w:r>
          </w:p>
        </w:tc>
        <w:tc>
          <w:tcPr>
            <w:tcW w:w="1298" w:type="dxa"/>
            <w:tcBorders>
              <w:top w:val="nil"/>
              <w:left w:val="nil"/>
              <w:bottom w:val="single" w:sz="8" w:space="0" w:color="auto"/>
              <w:right w:val="single" w:sz="8" w:space="0" w:color="auto"/>
            </w:tcBorders>
            <w:shd w:val="clear" w:color="auto" w:fill="auto"/>
            <w:noWrap/>
            <w:vAlign w:val="center"/>
            <w:hideMark/>
          </w:tcPr>
          <w:p w14:paraId="04DCC940" w14:textId="77777777" w:rsidR="00831DD5" w:rsidRPr="00A14AF2" w:rsidRDefault="00831DD5" w:rsidP="00831DD5">
            <w:pPr>
              <w:jc w:val="center"/>
              <w:rPr>
                <w:rFonts w:ascii="Calibri" w:hAnsi="Calibri" w:cs="Calibri"/>
                <w:color w:val="000000"/>
              </w:rPr>
            </w:pPr>
            <w:r w:rsidRPr="00A14AF2">
              <w:rPr>
                <w:rFonts w:ascii="Calibri" w:hAnsi="Calibri" w:cs="Calibri"/>
                <w:color w:val="000000"/>
              </w:rPr>
              <w:t>39.36</w:t>
            </w:r>
          </w:p>
        </w:tc>
      </w:tr>
    </w:tbl>
    <w:p w14:paraId="0B49D53E" w14:textId="4CA8ED82" w:rsidR="004E76F6" w:rsidRDefault="00CC1BC4" w:rsidP="0087055C">
      <w:pPr>
        <w:rPr>
          <w:rFonts w:ascii="Times New Roman" w:hAnsi="Times New Roman" w:cs="Times New Roman"/>
          <w:b/>
          <w:sz w:val="24"/>
          <w:szCs w:val="24"/>
        </w:rPr>
      </w:pPr>
      <w:r>
        <w:rPr>
          <w:rFonts w:ascii="Times New Roman" w:hAnsi="Times New Roman" w:cs="Times New Roman"/>
          <w:b/>
          <w:sz w:val="24"/>
          <w:szCs w:val="24"/>
        </w:rPr>
        <w:t xml:space="preserve">    </w:t>
      </w:r>
      <w:r w:rsidR="0087055C" w:rsidRPr="00A14AF2">
        <w:rPr>
          <w:rFonts w:ascii="Times New Roman" w:hAnsi="Times New Roman" w:cs="Times New Roman"/>
          <w:b/>
          <w:sz w:val="24"/>
          <w:szCs w:val="24"/>
        </w:rPr>
        <w:t>Reply:</w:t>
      </w:r>
    </w:p>
    <w:p w14:paraId="07AC83A6" w14:textId="00432E9B" w:rsidR="003763BF" w:rsidRDefault="003763BF" w:rsidP="0087055C">
      <w:pPr>
        <w:rPr>
          <w:rFonts w:ascii="Times New Roman" w:hAnsi="Times New Roman" w:cs="Times New Roman"/>
          <w:b/>
          <w:sz w:val="24"/>
          <w:szCs w:val="24"/>
        </w:rPr>
      </w:pPr>
    </w:p>
    <w:p w14:paraId="2C5FA5BC" w14:textId="6C65E454" w:rsidR="003763BF" w:rsidRDefault="003763BF" w:rsidP="0087055C">
      <w:pPr>
        <w:rPr>
          <w:rFonts w:ascii="Times New Roman" w:hAnsi="Times New Roman" w:cs="Times New Roman"/>
          <w:b/>
          <w:sz w:val="24"/>
          <w:szCs w:val="24"/>
        </w:rPr>
      </w:pPr>
    </w:p>
    <w:p w14:paraId="1BF55A3C" w14:textId="2E93830B" w:rsidR="003763BF" w:rsidRDefault="003763BF" w:rsidP="0087055C">
      <w:pPr>
        <w:rPr>
          <w:rFonts w:ascii="Times New Roman" w:hAnsi="Times New Roman" w:cs="Times New Roman"/>
          <w:b/>
          <w:sz w:val="24"/>
          <w:szCs w:val="24"/>
        </w:rPr>
      </w:pPr>
    </w:p>
    <w:p w14:paraId="6C170F44" w14:textId="4BB18E7A" w:rsidR="003763BF" w:rsidRDefault="003763BF" w:rsidP="0087055C">
      <w:pPr>
        <w:rPr>
          <w:rFonts w:ascii="Times New Roman" w:hAnsi="Times New Roman" w:cs="Times New Roman"/>
          <w:b/>
          <w:sz w:val="24"/>
          <w:szCs w:val="24"/>
        </w:rPr>
      </w:pPr>
    </w:p>
    <w:p w14:paraId="75B3B203" w14:textId="09C1192D" w:rsidR="003763BF" w:rsidRDefault="003763BF" w:rsidP="0087055C">
      <w:pPr>
        <w:rPr>
          <w:rFonts w:ascii="Times New Roman" w:hAnsi="Times New Roman" w:cs="Times New Roman"/>
          <w:b/>
          <w:sz w:val="24"/>
          <w:szCs w:val="24"/>
        </w:rPr>
      </w:pPr>
    </w:p>
    <w:p w14:paraId="4FEF7F08" w14:textId="31E92BC6" w:rsidR="003763BF" w:rsidRDefault="003763BF" w:rsidP="0087055C">
      <w:pPr>
        <w:rPr>
          <w:rFonts w:ascii="Times New Roman" w:hAnsi="Times New Roman" w:cs="Times New Roman"/>
          <w:b/>
          <w:sz w:val="24"/>
          <w:szCs w:val="24"/>
        </w:rPr>
      </w:pPr>
    </w:p>
    <w:p w14:paraId="59412AE9" w14:textId="77777777" w:rsidR="003763BF" w:rsidRDefault="003763BF" w:rsidP="0087055C">
      <w:pPr>
        <w:rPr>
          <w:rFonts w:ascii="Times New Roman" w:hAnsi="Times New Roman" w:cs="Times New Roman"/>
          <w:b/>
          <w:sz w:val="24"/>
          <w:szCs w:val="24"/>
        </w:rPr>
      </w:pPr>
    </w:p>
    <w:p w14:paraId="614BABCE" w14:textId="77777777" w:rsidR="00CC1BC4" w:rsidRPr="00A14AF2" w:rsidRDefault="00CC1BC4" w:rsidP="0087055C">
      <w:pPr>
        <w:rPr>
          <w:rFonts w:ascii="Times New Roman" w:hAnsi="Times New Roman" w:cs="Times New Roman"/>
          <w:b/>
          <w:sz w:val="24"/>
          <w:szCs w:val="24"/>
        </w:rPr>
      </w:pPr>
    </w:p>
    <w:p w14:paraId="2A86733B" w14:textId="77777777" w:rsidR="0087055C" w:rsidRPr="00A14AF2" w:rsidRDefault="0087055C" w:rsidP="0087055C">
      <w:pPr>
        <w:pStyle w:val="ListParagraph"/>
        <w:ind w:left="1080"/>
        <w:rPr>
          <w:rFonts w:ascii="Times New Roman" w:hAnsi="Times New Roman" w:cs="Times New Roman"/>
          <w:b/>
          <w:sz w:val="24"/>
          <w:szCs w:val="24"/>
        </w:rPr>
      </w:pPr>
    </w:p>
    <w:p w14:paraId="02FF71C2" w14:textId="77777777" w:rsidR="000F78A5" w:rsidRPr="00A14AF2" w:rsidRDefault="000F78A5" w:rsidP="0087055C">
      <w:pPr>
        <w:pStyle w:val="ListParagraph"/>
        <w:ind w:left="1080"/>
        <w:rPr>
          <w:rFonts w:ascii="Times New Roman" w:hAnsi="Times New Roman" w:cs="Times New Roman"/>
          <w:b/>
          <w:sz w:val="24"/>
          <w:szCs w:val="24"/>
        </w:rPr>
      </w:pPr>
    </w:p>
    <w:p w14:paraId="1CBBD25B" w14:textId="77777777" w:rsidR="000F78A5" w:rsidRPr="00A14AF2" w:rsidRDefault="000F78A5" w:rsidP="0087055C">
      <w:pPr>
        <w:pStyle w:val="ListParagraph"/>
        <w:ind w:left="1080"/>
        <w:rPr>
          <w:rFonts w:ascii="Times New Roman" w:hAnsi="Times New Roman" w:cs="Times New Roman"/>
          <w:b/>
          <w:sz w:val="24"/>
          <w:szCs w:val="24"/>
        </w:rPr>
      </w:pPr>
    </w:p>
    <w:p w14:paraId="6C81AD59" w14:textId="4AE5D260" w:rsidR="0087055C" w:rsidRDefault="00FB7BD4" w:rsidP="00E923A5">
      <w:pPr>
        <w:pStyle w:val="ListParagraph"/>
        <w:ind w:left="1080"/>
        <w:rPr>
          <w:rFonts w:ascii="Times New Roman" w:hAnsi="Times New Roman" w:cs="Times New Roman"/>
          <w:b/>
          <w:sz w:val="24"/>
          <w:szCs w:val="24"/>
        </w:rPr>
      </w:pPr>
      <w:r w:rsidRPr="00A14AF2">
        <w:rPr>
          <w:rFonts w:ascii="Times New Roman" w:hAnsi="Times New Roman" w:cs="Times New Roman"/>
          <w:b/>
          <w:sz w:val="24"/>
          <w:szCs w:val="24"/>
        </w:rPr>
        <w:t>.</w:t>
      </w:r>
    </w:p>
    <w:p w14:paraId="373B75B6" w14:textId="7F1F9377" w:rsidR="00E923A5" w:rsidRDefault="00E923A5" w:rsidP="00E923A5">
      <w:pPr>
        <w:pStyle w:val="ListParagraph"/>
        <w:ind w:left="1080"/>
        <w:rPr>
          <w:rFonts w:ascii="Times New Roman" w:hAnsi="Times New Roman" w:cs="Times New Roman"/>
          <w:b/>
          <w:sz w:val="24"/>
          <w:szCs w:val="24"/>
        </w:rPr>
      </w:pPr>
    </w:p>
    <w:p w14:paraId="79693FF4" w14:textId="55C75A11" w:rsidR="00E923A5" w:rsidRDefault="00E923A5" w:rsidP="00E923A5">
      <w:pPr>
        <w:pStyle w:val="ListParagraph"/>
        <w:ind w:left="1080"/>
        <w:rPr>
          <w:rFonts w:ascii="Times New Roman" w:hAnsi="Times New Roman" w:cs="Times New Roman"/>
          <w:b/>
          <w:sz w:val="24"/>
          <w:szCs w:val="24"/>
        </w:rPr>
      </w:pPr>
    </w:p>
    <w:p w14:paraId="5BD723B4" w14:textId="67818EF3" w:rsidR="00E923A5" w:rsidRDefault="00E923A5" w:rsidP="00E923A5">
      <w:pPr>
        <w:pStyle w:val="ListParagraph"/>
        <w:ind w:left="1080"/>
        <w:rPr>
          <w:rFonts w:ascii="Times New Roman" w:hAnsi="Times New Roman" w:cs="Times New Roman"/>
          <w:b/>
          <w:sz w:val="24"/>
          <w:szCs w:val="24"/>
        </w:rPr>
      </w:pPr>
    </w:p>
    <w:p w14:paraId="7055E2F5" w14:textId="77777777" w:rsidR="00E923A5" w:rsidRPr="00A14AF2" w:rsidRDefault="00E923A5" w:rsidP="00E923A5">
      <w:pPr>
        <w:pStyle w:val="ListParagraph"/>
        <w:ind w:left="1080"/>
        <w:rPr>
          <w:rFonts w:ascii="Times New Roman" w:hAnsi="Times New Roman" w:cs="Times New Roman"/>
          <w:b/>
          <w:sz w:val="24"/>
          <w:szCs w:val="24"/>
        </w:rPr>
      </w:pPr>
    </w:p>
    <w:p w14:paraId="70B4EA73" w14:textId="14244FAD" w:rsidR="00E923A5" w:rsidRPr="00E923A5" w:rsidRDefault="00E923A5" w:rsidP="00E923A5">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lastRenderedPageBreak/>
        <w:t xml:space="preserve">Existing and proposed DSM </w:t>
      </w:r>
      <w:proofErr w:type="spellStart"/>
      <w:r w:rsidRPr="00A14AF2">
        <w:rPr>
          <w:rFonts w:ascii="Times New Roman" w:hAnsi="Times New Roman" w:cs="Times New Roman"/>
          <w:b/>
          <w:sz w:val="24"/>
          <w:szCs w:val="24"/>
        </w:rPr>
        <w:t>programmes</w:t>
      </w:r>
      <w:proofErr w:type="spellEnd"/>
      <w:r w:rsidRPr="00A14AF2">
        <w:rPr>
          <w:rFonts w:ascii="Times New Roman" w:hAnsi="Times New Roman" w:cs="Times New Roman"/>
          <w:b/>
          <w:sz w:val="24"/>
          <w:szCs w:val="24"/>
        </w:rPr>
        <w:t xml:space="preserve"> and their impact on energy and demand projections with cost benefit analysis for the 5th and 6th control periods.</w:t>
      </w:r>
    </w:p>
    <w:p w14:paraId="2E0EF7FD" w14:textId="75DE48B1" w:rsidR="00193E7B" w:rsidRPr="00193E7B" w:rsidRDefault="00F701AF" w:rsidP="005F6B89">
      <w:pPr>
        <w:ind w:left="993" w:hanging="709"/>
        <w:jc w:val="both"/>
        <w:rPr>
          <w:rFonts w:ascii="Times New Roman" w:hAnsi="Times New Roman" w:cs="Times New Roman"/>
          <w:sz w:val="24"/>
          <w:szCs w:val="24"/>
        </w:rPr>
      </w:pPr>
      <w:r w:rsidRPr="00A14AF2">
        <w:rPr>
          <w:rFonts w:ascii="Times New Roman" w:hAnsi="Times New Roman" w:cs="Times New Roman"/>
          <w:b/>
          <w:sz w:val="24"/>
          <w:szCs w:val="24"/>
        </w:rPr>
        <w:t>Reply:</w:t>
      </w:r>
      <w:r w:rsidR="00CD2234">
        <w:rPr>
          <w:rFonts w:ascii="Times New Roman" w:hAnsi="Times New Roman" w:cs="Times New Roman"/>
          <w:b/>
          <w:sz w:val="24"/>
          <w:szCs w:val="24"/>
        </w:rPr>
        <w:t xml:space="preserve"> </w:t>
      </w:r>
      <w:r w:rsidR="00B308EC">
        <w:rPr>
          <w:rFonts w:ascii="Times New Roman" w:hAnsi="Times New Roman" w:cs="Times New Roman"/>
          <w:sz w:val="24"/>
          <w:szCs w:val="24"/>
        </w:rPr>
        <w:t xml:space="preserve">An MOU was entered in the month of October 2021 with </w:t>
      </w:r>
      <w:r w:rsidR="005F6B89">
        <w:rPr>
          <w:rFonts w:ascii="Times New Roman" w:hAnsi="Times New Roman" w:cs="Times New Roman"/>
          <w:sz w:val="24"/>
          <w:szCs w:val="24"/>
        </w:rPr>
        <w:t>Energy Efficiency Services   Limited(EESL), in which EESL will support the proposed DSM program through bringing in the necessary investments and technology required for providing the consumers of TSNPDCL with energy efficient appliances and equipment like Super-Efficient Air Conditioners, IE3 Motors, BLDC fans etc.</w:t>
      </w:r>
    </w:p>
    <w:p w14:paraId="5AD2F10A" w14:textId="335328B8" w:rsidR="00FB7BD4" w:rsidRPr="00A14AF2" w:rsidRDefault="00FB7BD4" w:rsidP="00FB7BD4">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 xml:space="preserve">Details of PPA of all NCE sources i.e., Type, </w:t>
      </w:r>
      <w:r w:rsidR="006A216E">
        <w:rPr>
          <w:rFonts w:ascii="Times New Roman" w:hAnsi="Times New Roman" w:cs="Times New Roman"/>
          <w:b/>
          <w:sz w:val="24"/>
          <w:szCs w:val="24"/>
        </w:rPr>
        <w:t>name of the plant, capacity, Aux</w:t>
      </w:r>
      <w:r w:rsidRPr="00A14AF2">
        <w:rPr>
          <w:rFonts w:ascii="Times New Roman" w:hAnsi="Times New Roman" w:cs="Times New Roman"/>
          <w:b/>
          <w:sz w:val="24"/>
          <w:szCs w:val="24"/>
        </w:rPr>
        <w:t>iliary consumption, PLF/CUF, PPA period and tariff.</w:t>
      </w:r>
    </w:p>
    <w:p w14:paraId="6975F561" w14:textId="5B0A258F" w:rsidR="0087055C" w:rsidRPr="00A14AF2" w:rsidRDefault="00B019C2" w:rsidP="00B019C2">
      <w:pPr>
        <w:spacing w:before="120" w:after="120"/>
        <w:ind w:left="1134" w:hanging="850"/>
        <w:jc w:val="both"/>
        <w:rPr>
          <w:rFonts w:ascii="Times New Roman" w:hAnsi="Times New Roman" w:cs="Times New Roman"/>
          <w:sz w:val="24"/>
          <w:szCs w:val="24"/>
        </w:rPr>
      </w:pPr>
      <w:r w:rsidRPr="00A14AF2">
        <w:rPr>
          <w:rFonts w:ascii="Times New Roman" w:hAnsi="Times New Roman" w:cs="Times New Roman"/>
          <w:b/>
          <w:sz w:val="24"/>
          <w:szCs w:val="24"/>
        </w:rPr>
        <w:t>Reply</w:t>
      </w:r>
      <w:r w:rsidR="0087055C" w:rsidRPr="00A14AF2">
        <w:rPr>
          <w:rFonts w:ascii="Times New Roman" w:hAnsi="Times New Roman" w:cs="Times New Roman"/>
          <w:b/>
          <w:sz w:val="24"/>
          <w:szCs w:val="24"/>
        </w:rPr>
        <w:t xml:space="preserve">: </w:t>
      </w:r>
      <w:r w:rsidR="006A216E">
        <w:rPr>
          <w:rFonts w:ascii="Times New Roman" w:hAnsi="Times New Roman" w:cs="Times New Roman"/>
          <w:sz w:val="24"/>
          <w:szCs w:val="24"/>
        </w:rPr>
        <w:t xml:space="preserve">Details </w:t>
      </w:r>
      <w:r w:rsidR="006A216E" w:rsidRPr="00A14AF2">
        <w:rPr>
          <w:rFonts w:ascii="Times New Roman" w:hAnsi="Times New Roman" w:cs="Times New Roman"/>
          <w:sz w:val="24"/>
          <w:szCs w:val="24"/>
        </w:rPr>
        <w:t xml:space="preserve">of PPA’s of all </w:t>
      </w:r>
      <w:r w:rsidR="002300EF">
        <w:rPr>
          <w:rFonts w:ascii="Times New Roman" w:hAnsi="Times New Roman" w:cs="Times New Roman"/>
          <w:sz w:val="24"/>
          <w:szCs w:val="24"/>
        </w:rPr>
        <w:t xml:space="preserve">NCE </w:t>
      </w:r>
      <w:r w:rsidR="006A216E" w:rsidRPr="00A14AF2">
        <w:rPr>
          <w:rFonts w:ascii="Times New Roman" w:hAnsi="Times New Roman" w:cs="Times New Roman"/>
          <w:sz w:val="24"/>
          <w:szCs w:val="24"/>
        </w:rPr>
        <w:t xml:space="preserve">sources are enclosed </w:t>
      </w:r>
      <w:r w:rsidR="006A216E">
        <w:rPr>
          <w:rFonts w:ascii="Times New Roman" w:hAnsi="Times New Roman" w:cs="Times New Roman"/>
          <w:sz w:val="24"/>
          <w:szCs w:val="24"/>
        </w:rPr>
        <w:t>in</w:t>
      </w:r>
      <w:r w:rsidR="002300EF">
        <w:rPr>
          <w:rFonts w:ascii="Times New Roman" w:hAnsi="Times New Roman" w:cs="Times New Roman"/>
          <w:sz w:val="24"/>
          <w:szCs w:val="24"/>
        </w:rPr>
        <w:t xml:space="preserve"> </w:t>
      </w:r>
      <w:r w:rsidR="006A216E" w:rsidRPr="00A14AF2">
        <w:rPr>
          <w:rFonts w:ascii="Times New Roman" w:hAnsi="Times New Roman" w:cs="Times New Roman"/>
          <w:sz w:val="24"/>
          <w:szCs w:val="24"/>
        </w:rPr>
        <w:t xml:space="preserve">Annexure </w:t>
      </w:r>
      <w:r w:rsidR="002300EF">
        <w:rPr>
          <w:rFonts w:ascii="Times New Roman" w:hAnsi="Times New Roman" w:cs="Times New Roman"/>
          <w:sz w:val="24"/>
          <w:szCs w:val="24"/>
        </w:rPr>
        <w:t>8</w:t>
      </w:r>
      <w:r w:rsidR="006A216E">
        <w:rPr>
          <w:rFonts w:ascii="Times New Roman" w:hAnsi="Times New Roman" w:cs="Times New Roman"/>
          <w:sz w:val="24"/>
          <w:szCs w:val="24"/>
        </w:rPr>
        <w:t>.</w:t>
      </w:r>
    </w:p>
    <w:p w14:paraId="6D5387E4" w14:textId="77777777" w:rsidR="00B019C2" w:rsidRPr="00A14AF2" w:rsidRDefault="00B019C2" w:rsidP="00B019C2">
      <w:pPr>
        <w:spacing w:before="120" w:after="120"/>
        <w:ind w:left="1134" w:hanging="850"/>
        <w:jc w:val="both"/>
        <w:rPr>
          <w:rFonts w:ascii="Trebuchet MS" w:hAnsi="Trebuchet MS"/>
          <w:b/>
          <w:bCs/>
        </w:rPr>
      </w:pPr>
    </w:p>
    <w:p w14:paraId="3891271F" w14:textId="77777777" w:rsidR="0087055C" w:rsidRPr="00A14AF2" w:rsidRDefault="00FB7BD4" w:rsidP="00B019C2">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 xml:space="preserve">Copies of PPAs of all the sources i.e., </w:t>
      </w:r>
      <w:proofErr w:type="spellStart"/>
      <w:r w:rsidRPr="00A14AF2">
        <w:rPr>
          <w:rFonts w:ascii="Times New Roman" w:hAnsi="Times New Roman" w:cs="Times New Roman"/>
          <w:b/>
          <w:sz w:val="24"/>
          <w:szCs w:val="24"/>
        </w:rPr>
        <w:t>TSGenco</w:t>
      </w:r>
      <w:proofErr w:type="spellEnd"/>
      <w:r w:rsidRPr="00A14AF2">
        <w:rPr>
          <w:rFonts w:ascii="Times New Roman" w:hAnsi="Times New Roman" w:cs="Times New Roman"/>
          <w:b/>
          <w:sz w:val="24"/>
          <w:szCs w:val="24"/>
        </w:rPr>
        <w:t xml:space="preserve">, CGS, IPPs, </w:t>
      </w:r>
      <w:r w:rsidRPr="000A706F">
        <w:rPr>
          <w:rFonts w:ascii="Times New Roman" w:hAnsi="Times New Roman" w:cs="Times New Roman"/>
          <w:b/>
          <w:sz w:val="24"/>
          <w:szCs w:val="24"/>
        </w:rPr>
        <w:t>NCEs.</w:t>
      </w:r>
    </w:p>
    <w:p w14:paraId="17BD732F" w14:textId="1AFB34DD" w:rsidR="002300EF" w:rsidRPr="00A14AF2" w:rsidRDefault="00B019C2" w:rsidP="002300EF">
      <w:pPr>
        <w:spacing w:before="120" w:after="120"/>
        <w:ind w:left="1134" w:hanging="850"/>
        <w:jc w:val="both"/>
        <w:rPr>
          <w:rFonts w:ascii="Times New Roman" w:hAnsi="Times New Roman" w:cs="Times New Roman"/>
          <w:sz w:val="24"/>
          <w:szCs w:val="24"/>
        </w:rPr>
      </w:pPr>
      <w:r w:rsidRPr="00A14AF2">
        <w:rPr>
          <w:rFonts w:ascii="Times New Roman" w:hAnsi="Times New Roman" w:cs="Times New Roman"/>
          <w:b/>
          <w:sz w:val="24"/>
          <w:szCs w:val="24"/>
        </w:rPr>
        <w:t>Reply</w:t>
      </w:r>
      <w:r w:rsidR="0087055C" w:rsidRPr="00A14AF2">
        <w:rPr>
          <w:rFonts w:ascii="Times New Roman" w:hAnsi="Times New Roman" w:cs="Times New Roman"/>
          <w:b/>
          <w:sz w:val="24"/>
          <w:szCs w:val="24"/>
        </w:rPr>
        <w:t xml:space="preserve">: </w:t>
      </w:r>
      <w:r w:rsidR="00CC1BC4">
        <w:rPr>
          <w:rFonts w:ascii="Times New Roman" w:hAnsi="Times New Roman" w:cs="Times New Roman"/>
          <w:b/>
          <w:sz w:val="24"/>
          <w:szCs w:val="24"/>
        </w:rPr>
        <w:t xml:space="preserve"> </w:t>
      </w:r>
      <w:r w:rsidR="000A706F">
        <w:rPr>
          <w:rFonts w:ascii="Times New Roman" w:hAnsi="Times New Roman" w:cs="Times New Roman"/>
          <w:sz w:val="24"/>
          <w:szCs w:val="24"/>
        </w:rPr>
        <w:t xml:space="preserve">Details of PPA’s of all </w:t>
      </w:r>
      <w:r w:rsidR="000A706F" w:rsidRPr="00A14AF2">
        <w:rPr>
          <w:rFonts w:ascii="Times New Roman" w:hAnsi="Times New Roman" w:cs="Times New Roman"/>
          <w:sz w:val="24"/>
          <w:szCs w:val="24"/>
        </w:rPr>
        <w:t xml:space="preserve">sources </w:t>
      </w:r>
      <w:proofErr w:type="spellStart"/>
      <w:r w:rsidR="000A706F" w:rsidRPr="000A706F">
        <w:rPr>
          <w:rFonts w:ascii="Times New Roman" w:hAnsi="Times New Roman" w:cs="Times New Roman"/>
          <w:sz w:val="24"/>
          <w:szCs w:val="24"/>
        </w:rPr>
        <w:t>TSGenco</w:t>
      </w:r>
      <w:proofErr w:type="spellEnd"/>
      <w:r w:rsidR="000A706F" w:rsidRPr="000A706F">
        <w:rPr>
          <w:rFonts w:ascii="Times New Roman" w:hAnsi="Times New Roman" w:cs="Times New Roman"/>
          <w:sz w:val="24"/>
          <w:szCs w:val="24"/>
        </w:rPr>
        <w:t>, CGS, IPPs, NCEs</w:t>
      </w:r>
      <w:r w:rsidR="000A706F" w:rsidRPr="00A14AF2">
        <w:rPr>
          <w:rFonts w:ascii="Times New Roman" w:hAnsi="Times New Roman" w:cs="Times New Roman"/>
          <w:sz w:val="24"/>
          <w:szCs w:val="24"/>
        </w:rPr>
        <w:t xml:space="preserve"> are </w:t>
      </w:r>
      <w:r w:rsidR="00E923A5">
        <w:rPr>
          <w:rFonts w:ascii="Times New Roman" w:hAnsi="Times New Roman" w:cs="Times New Roman"/>
          <w:sz w:val="24"/>
          <w:szCs w:val="24"/>
        </w:rPr>
        <w:t>here</w:t>
      </w:r>
      <w:r w:rsidR="000A706F">
        <w:rPr>
          <w:rFonts w:ascii="Times New Roman" w:hAnsi="Times New Roman" w:cs="Times New Roman"/>
          <w:sz w:val="24"/>
          <w:szCs w:val="24"/>
        </w:rPr>
        <w:t xml:space="preserve">with </w:t>
      </w:r>
      <w:r w:rsidR="000A706F" w:rsidRPr="00A14AF2">
        <w:rPr>
          <w:rFonts w:ascii="Times New Roman" w:hAnsi="Times New Roman" w:cs="Times New Roman"/>
          <w:sz w:val="24"/>
          <w:szCs w:val="24"/>
        </w:rPr>
        <w:t>submitted to Hon’ble TSERC in Pen drive.</w:t>
      </w:r>
    </w:p>
    <w:p w14:paraId="33F790EA" w14:textId="2281B82A" w:rsidR="00BA26B7" w:rsidRDefault="00BA26B7" w:rsidP="00E56B1C">
      <w:pPr>
        <w:spacing w:before="120" w:after="120"/>
        <w:jc w:val="both"/>
        <w:rPr>
          <w:rFonts w:ascii="Times New Roman" w:hAnsi="Times New Roman" w:cs="Times New Roman"/>
          <w:b/>
          <w:sz w:val="24"/>
          <w:szCs w:val="24"/>
        </w:rPr>
      </w:pPr>
    </w:p>
    <w:p w14:paraId="3B7F3168" w14:textId="77777777" w:rsidR="00FB7BD4" w:rsidRPr="00A14AF2" w:rsidRDefault="00FB7BD4" w:rsidP="00FB7BD4">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Solar rooftop capacity additions for the 5th and 6th control periods.</w:t>
      </w:r>
    </w:p>
    <w:p w14:paraId="0ED313E8" w14:textId="77777777" w:rsidR="00AB29BE" w:rsidRDefault="005F1C95" w:rsidP="00AB29BE">
      <w:pPr>
        <w:spacing w:after="0"/>
        <w:ind w:left="720" w:hanging="436"/>
        <w:jc w:val="both"/>
        <w:rPr>
          <w:rFonts w:ascii="Times New Roman" w:hAnsi="Times New Roman" w:cs="Times New Roman"/>
          <w:sz w:val="24"/>
          <w:szCs w:val="24"/>
        </w:rPr>
      </w:pPr>
      <w:r w:rsidRPr="00A14AF2">
        <w:rPr>
          <w:rFonts w:ascii="Times New Roman" w:hAnsi="Times New Roman" w:cs="Times New Roman"/>
          <w:b/>
          <w:sz w:val="24"/>
          <w:szCs w:val="24"/>
        </w:rPr>
        <w:t>Reply</w:t>
      </w:r>
      <w:r w:rsidR="0087055C" w:rsidRPr="00A14AF2">
        <w:rPr>
          <w:rFonts w:ascii="Times New Roman" w:hAnsi="Times New Roman" w:cs="Times New Roman"/>
          <w:b/>
          <w:sz w:val="24"/>
          <w:szCs w:val="24"/>
        </w:rPr>
        <w:t xml:space="preserve">: </w:t>
      </w:r>
      <w:r w:rsidR="00ED03CF" w:rsidRPr="00A14AF2">
        <w:rPr>
          <w:rFonts w:ascii="Times New Roman" w:hAnsi="Times New Roman" w:cs="Times New Roman"/>
          <w:sz w:val="24"/>
          <w:szCs w:val="24"/>
        </w:rPr>
        <w:t xml:space="preserve">The licensee has taken proactive steps in creating a simple and consumer friendly process </w:t>
      </w:r>
      <w:r w:rsidR="00AB29BE">
        <w:rPr>
          <w:rFonts w:ascii="Times New Roman" w:hAnsi="Times New Roman" w:cs="Times New Roman"/>
          <w:sz w:val="24"/>
          <w:szCs w:val="24"/>
        </w:rPr>
        <w:t xml:space="preserve"> </w:t>
      </w:r>
    </w:p>
    <w:p w14:paraId="0D6A45EA" w14:textId="326F1294" w:rsidR="00AB29BE" w:rsidRDefault="00AB29BE" w:rsidP="00AB29BE">
      <w:pPr>
        <w:spacing w:after="0"/>
        <w:ind w:left="720" w:hanging="436"/>
        <w:jc w:val="both"/>
        <w:rPr>
          <w:rFonts w:ascii="Times New Roman" w:hAnsi="Times New Roman" w:cs="Times New Roman"/>
          <w:sz w:val="24"/>
          <w:szCs w:val="24"/>
        </w:rPr>
      </w:pPr>
      <w:r>
        <w:rPr>
          <w:rFonts w:ascii="Times New Roman" w:hAnsi="Times New Roman" w:cs="Times New Roman"/>
          <w:b/>
          <w:sz w:val="24"/>
          <w:szCs w:val="24"/>
        </w:rPr>
        <w:t xml:space="preserve">            </w:t>
      </w:r>
      <w:r w:rsidR="00ED03CF" w:rsidRPr="00A14AF2">
        <w:rPr>
          <w:rFonts w:ascii="Times New Roman" w:hAnsi="Times New Roman" w:cs="Times New Roman"/>
          <w:sz w:val="24"/>
          <w:szCs w:val="24"/>
        </w:rPr>
        <w:t>for release of roof-top solar connection. The in</w:t>
      </w:r>
      <w:r w:rsidR="002300EF">
        <w:rPr>
          <w:rFonts w:ascii="Times New Roman" w:hAnsi="Times New Roman" w:cs="Times New Roman"/>
          <w:sz w:val="24"/>
          <w:szCs w:val="24"/>
        </w:rPr>
        <w:t>stalled capacity of Solar Roof T</w:t>
      </w:r>
      <w:r w:rsidR="00ED03CF" w:rsidRPr="00A14AF2">
        <w:rPr>
          <w:rFonts w:ascii="Times New Roman" w:hAnsi="Times New Roman" w:cs="Times New Roman"/>
          <w:sz w:val="24"/>
          <w:szCs w:val="24"/>
        </w:rPr>
        <w:t xml:space="preserve">op in the </w:t>
      </w:r>
    </w:p>
    <w:p w14:paraId="199738CD" w14:textId="0D619E9F" w:rsidR="00ED03CF" w:rsidRDefault="00AB29BE" w:rsidP="00AB29BE">
      <w:pPr>
        <w:spacing w:after="0"/>
        <w:ind w:left="720" w:hanging="436"/>
        <w:jc w:val="both"/>
        <w:rPr>
          <w:rFonts w:ascii="Times New Roman" w:hAnsi="Times New Roman" w:cs="Times New Roman"/>
          <w:sz w:val="24"/>
          <w:szCs w:val="24"/>
        </w:rPr>
      </w:pPr>
      <w:r>
        <w:rPr>
          <w:rFonts w:ascii="Times New Roman" w:hAnsi="Times New Roman" w:cs="Times New Roman"/>
          <w:sz w:val="24"/>
          <w:szCs w:val="24"/>
        </w:rPr>
        <w:t xml:space="preserve">            </w:t>
      </w:r>
      <w:r w:rsidR="00ED03CF" w:rsidRPr="00A14AF2">
        <w:rPr>
          <w:rFonts w:ascii="Times New Roman" w:hAnsi="Times New Roman" w:cs="Times New Roman"/>
          <w:sz w:val="24"/>
          <w:szCs w:val="24"/>
        </w:rPr>
        <w:t>licensee a</w:t>
      </w:r>
      <w:r w:rsidR="00AE4F2C">
        <w:rPr>
          <w:rFonts w:ascii="Times New Roman" w:hAnsi="Times New Roman" w:cs="Times New Roman"/>
          <w:sz w:val="24"/>
          <w:szCs w:val="24"/>
        </w:rPr>
        <w:t>rea as on 31.3.2023 is 30.82</w:t>
      </w:r>
      <w:r w:rsidR="00ED03CF" w:rsidRPr="00A14AF2">
        <w:rPr>
          <w:rFonts w:ascii="Times New Roman" w:hAnsi="Times New Roman" w:cs="Times New Roman"/>
          <w:sz w:val="24"/>
          <w:szCs w:val="24"/>
        </w:rPr>
        <w:t xml:space="preserve"> MW.</w:t>
      </w:r>
    </w:p>
    <w:p w14:paraId="4C396101" w14:textId="77777777" w:rsidR="00AB29BE" w:rsidRPr="00A14AF2" w:rsidRDefault="00AB29BE" w:rsidP="00AB29BE">
      <w:pPr>
        <w:spacing w:after="0"/>
        <w:ind w:left="720" w:hanging="436"/>
        <w:jc w:val="both"/>
        <w:rPr>
          <w:rFonts w:ascii="Times New Roman" w:hAnsi="Times New Roman" w:cs="Times New Roman"/>
          <w:sz w:val="24"/>
          <w:szCs w:val="24"/>
        </w:rPr>
      </w:pPr>
    </w:p>
    <w:p w14:paraId="596AD807" w14:textId="77777777" w:rsidR="00ED03CF" w:rsidRPr="00A14AF2" w:rsidRDefault="00ED03CF" w:rsidP="005F1C95">
      <w:pPr>
        <w:ind w:left="720"/>
        <w:jc w:val="both"/>
        <w:rPr>
          <w:rFonts w:ascii="Times New Roman" w:hAnsi="Times New Roman" w:cs="Times New Roman"/>
          <w:sz w:val="24"/>
          <w:szCs w:val="24"/>
        </w:rPr>
      </w:pPr>
      <w:r w:rsidRPr="00A14AF2">
        <w:rPr>
          <w:rFonts w:ascii="Times New Roman" w:hAnsi="Times New Roman" w:cs="Times New Roman"/>
          <w:sz w:val="24"/>
          <w:szCs w:val="24"/>
        </w:rPr>
        <w:t>The Solar Rooftop Capacity for the 5th Control Period is provided below:</w:t>
      </w:r>
    </w:p>
    <w:p w14:paraId="72EE7049" w14:textId="77777777" w:rsidR="00ED03CF" w:rsidRPr="00CC1BC4" w:rsidRDefault="00ED03CF" w:rsidP="00ED03CF">
      <w:pPr>
        <w:pStyle w:val="Caption"/>
        <w:keepNext/>
        <w:jc w:val="center"/>
        <w:rPr>
          <w:i w:val="0"/>
          <w:iCs w:val="0"/>
          <w:sz w:val="22"/>
          <w:szCs w:val="22"/>
        </w:rPr>
      </w:pPr>
      <w:r w:rsidRPr="00CC1BC4">
        <w:rPr>
          <w:i w:val="0"/>
          <w:iCs w:val="0"/>
          <w:sz w:val="22"/>
          <w:szCs w:val="22"/>
        </w:rPr>
        <w:t>Capacity addition of Solar Rooftop Capacity during 5</w:t>
      </w:r>
      <w:r w:rsidRPr="00CC1BC4">
        <w:rPr>
          <w:i w:val="0"/>
          <w:iCs w:val="0"/>
          <w:sz w:val="22"/>
          <w:szCs w:val="22"/>
          <w:vertAlign w:val="superscript"/>
        </w:rPr>
        <w:t>th</w:t>
      </w:r>
      <w:r w:rsidRPr="00CC1BC4">
        <w:rPr>
          <w:i w:val="0"/>
          <w:iCs w:val="0"/>
          <w:sz w:val="22"/>
          <w:szCs w:val="22"/>
        </w:rPr>
        <w:t xml:space="preserve"> Control Period (MW)</w:t>
      </w:r>
    </w:p>
    <w:tbl>
      <w:tblPr>
        <w:tblStyle w:val="GridTable1Light1"/>
        <w:tblW w:w="10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330"/>
        <w:gridCol w:w="1330"/>
        <w:gridCol w:w="1330"/>
        <w:gridCol w:w="1332"/>
        <w:gridCol w:w="1330"/>
        <w:gridCol w:w="1332"/>
      </w:tblGrid>
      <w:tr w:rsidR="00ED03CF" w:rsidRPr="00A14AF2" w14:paraId="31CC96F7" w14:textId="77777777" w:rsidTr="00E163C8">
        <w:trPr>
          <w:cnfStyle w:val="100000000000" w:firstRow="1" w:lastRow="0" w:firstColumn="0" w:lastColumn="0" w:oddVBand="0" w:evenVBand="0" w:oddHBand="0"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033" w:type="dxa"/>
            <w:tcBorders>
              <w:bottom w:val="none" w:sz="0" w:space="0" w:color="auto"/>
            </w:tcBorders>
            <w:noWrap/>
            <w:hideMark/>
          </w:tcPr>
          <w:p w14:paraId="4056A85D" w14:textId="77777777" w:rsidR="00ED03CF" w:rsidRPr="00A14AF2" w:rsidRDefault="00ED03CF" w:rsidP="00506DC3">
            <w:pPr>
              <w:jc w:val="center"/>
              <w:rPr>
                <w:rFonts w:eastAsia="Times New Roman"/>
                <w:b w:val="0"/>
                <w:bCs w:val="0"/>
                <w:sz w:val="20"/>
                <w:szCs w:val="20"/>
              </w:rPr>
            </w:pPr>
            <w:r w:rsidRPr="00A14AF2">
              <w:rPr>
                <w:rFonts w:eastAsia="Times New Roman"/>
                <w:sz w:val="20"/>
                <w:szCs w:val="20"/>
              </w:rPr>
              <w:t xml:space="preserve">Capacity as on </w:t>
            </w:r>
          </w:p>
          <w:p w14:paraId="5785DDC3" w14:textId="77777777" w:rsidR="00ED03CF" w:rsidRPr="00A14AF2" w:rsidRDefault="00ED03CF" w:rsidP="00506DC3">
            <w:pPr>
              <w:jc w:val="center"/>
              <w:rPr>
                <w:rFonts w:eastAsia="Times New Roman"/>
                <w:b w:val="0"/>
                <w:bCs w:val="0"/>
                <w:sz w:val="20"/>
                <w:szCs w:val="20"/>
              </w:rPr>
            </w:pPr>
            <w:r w:rsidRPr="00A14AF2">
              <w:rPr>
                <w:rFonts w:eastAsia="Times New Roman"/>
                <w:sz w:val="20"/>
                <w:szCs w:val="20"/>
              </w:rPr>
              <w:t>31.3.2023</w:t>
            </w:r>
          </w:p>
        </w:tc>
        <w:tc>
          <w:tcPr>
            <w:tcW w:w="1330" w:type="dxa"/>
            <w:tcBorders>
              <w:bottom w:val="none" w:sz="0" w:space="0" w:color="auto"/>
            </w:tcBorders>
            <w:vAlign w:val="center"/>
          </w:tcPr>
          <w:p w14:paraId="459963D9" w14:textId="77777777" w:rsidR="00ED03CF" w:rsidRPr="00A14AF2" w:rsidRDefault="00831DD5"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rPr>
            </w:pPr>
            <w:r w:rsidRPr="00A14AF2">
              <w:rPr>
                <w:rFonts w:eastAsia="Times New Roman"/>
                <w:sz w:val="20"/>
                <w:szCs w:val="20"/>
              </w:rPr>
              <w:t>2023-24</w:t>
            </w:r>
          </w:p>
        </w:tc>
        <w:tc>
          <w:tcPr>
            <w:tcW w:w="1330" w:type="dxa"/>
            <w:tcBorders>
              <w:bottom w:val="none" w:sz="0" w:space="0" w:color="auto"/>
            </w:tcBorders>
            <w:noWrap/>
            <w:vAlign w:val="center"/>
            <w:hideMark/>
          </w:tcPr>
          <w:p w14:paraId="289845CA" w14:textId="77777777" w:rsidR="00ED03CF" w:rsidRPr="00A14AF2" w:rsidRDefault="00ED03CF"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0"/>
                <w:szCs w:val="20"/>
              </w:rPr>
            </w:pPr>
            <w:r w:rsidRPr="00A14AF2">
              <w:rPr>
                <w:rFonts w:eastAsia="Times New Roman"/>
                <w:sz w:val="20"/>
                <w:szCs w:val="20"/>
              </w:rPr>
              <w:t>2024-25</w:t>
            </w:r>
          </w:p>
        </w:tc>
        <w:tc>
          <w:tcPr>
            <w:tcW w:w="1330" w:type="dxa"/>
            <w:tcBorders>
              <w:bottom w:val="none" w:sz="0" w:space="0" w:color="auto"/>
            </w:tcBorders>
            <w:noWrap/>
            <w:vAlign w:val="center"/>
            <w:hideMark/>
          </w:tcPr>
          <w:p w14:paraId="74BA1492" w14:textId="77777777" w:rsidR="00ED03CF" w:rsidRPr="00A14AF2" w:rsidRDefault="00ED03CF"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0"/>
                <w:szCs w:val="20"/>
              </w:rPr>
            </w:pPr>
            <w:r w:rsidRPr="00A14AF2">
              <w:rPr>
                <w:rFonts w:eastAsia="Times New Roman"/>
                <w:sz w:val="20"/>
                <w:szCs w:val="20"/>
              </w:rPr>
              <w:t>2025-26</w:t>
            </w:r>
          </w:p>
        </w:tc>
        <w:tc>
          <w:tcPr>
            <w:tcW w:w="1332" w:type="dxa"/>
            <w:tcBorders>
              <w:bottom w:val="none" w:sz="0" w:space="0" w:color="auto"/>
            </w:tcBorders>
            <w:noWrap/>
            <w:vAlign w:val="center"/>
            <w:hideMark/>
          </w:tcPr>
          <w:p w14:paraId="21B41C1A" w14:textId="77777777" w:rsidR="00ED03CF" w:rsidRPr="00A14AF2" w:rsidRDefault="00ED03CF"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0"/>
                <w:szCs w:val="20"/>
              </w:rPr>
            </w:pPr>
            <w:r w:rsidRPr="00A14AF2">
              <w:rPr>
                <w:rFonts w:eastAsia="Times New Roman"/>
                <w:sz w:val="20"/>
                <w:szCs w:val="20"/>
              </w:rPr>
              <w:t>2026-27</w:t>
            </w:r>
          </w:p>
        </w:tc>
        <w:tc>
          <w:tcPr>
            <w:tcW w:w="1330" w:type="dxa"/>
            <w:tcBorders>
              <w:bottom w:val="none" w:sz="0" w:space="0" w:color="auto"/>
            </w:tcBorders>
            <w:noWrap/>
            <w:vAlign w:val="center"/>
            <w:hideMark/>
          </w:tcPr>
          <w:p w14:paraId="15A6DD0D" w14:textId="77777777" w:rsidR="00ED03CF" w:rsidRPr="00A14AF2" w:rsidRDefault="00ED03CF"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0"/>
                <w:szCs w:val="20"/>
              </w:rPr>
            </w:pPr>
            <w:r w:rsidRPr="00A14AF2">
              <w:rPr>
                <w:rFonts w:eastAsia="Times New Roman"/>
                <w:sz w:val="20"/>
                <w:szCs w:val="20"/>
              </w:rPr>
              <w:t>2027-28</w:t>
            </w:r>
          </w:p>
        </w:tc>
        <w:tc>
          <w:tcPr>
            <w:tcW w:w="1332" w:type="dxa"/>
            <w:tcBorders>
              <w:bottom w:val="none" w:sz="0" w:space="0" w:color="auto"/>
            </w:tcBorders>
            <w:noWrap/>
            <w:vAlign w:val="center"/>
            <w:hideMark/>
          </w:tcPr>
          <w:p w14:paraId="3D7AF9C4" w14:textId="77777777" w:rsidR="00ED03CF" w:rsidRPr="00A14AF2" w:rsidRDefault="00ED03CF"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0"/>
                <w:szCs w:val="20"/>
              </w:rPr>
            </w:pPr>
            <w:r w:rsidRPr="00A14AF2">
              <w:rPr>
                <w:rFonts w:eastAsia="Times New Roman"/>
                <w:sz w:val="20"/>
                <w:szCs w:val="20"/>
              </w:rPr>
              <w:t>2028-29</w:t>
            </w:r>
          </w:p>
        </w:tc>
      </w:tr>
      <w:tr w:rsidR="00B60A6E" w:rsidRPr="00A14AF2" w14:paraId="5638DB8B" w14:textId="77777777" w:rsidTr="00E163C8">
        <w:trPr>
          <w:trHeight w:val="237"/>
        </w:trPr>
        <w:tc>
          <w:tcPr>
            <w:cnfStyle w:val="001000000000" w:firstRow="0" w:lastRow="0" w:firstColumn="1" w:lastColumn="0" w:oddVBand="0" w:evenVBand="0" w:oddHBand="0" w:evenHBand="0" w:firstRowFirstColumn="0" w:firstRowLastColumn="0" w:lastRowFirstColumn="0" w:lastRowLastColumn="0"/>
            <w:tcW w:w="2033" w:type="dxa"/>
            <w:noWrap/>
            <w:vAlign w:val="center"/>
          </w:tcPr>
          <w:p w14:paraId="10C85581" w14:textId="08BD0B60" w:rsidR="00B60A6E" w:rsidRPr="00A14AF2" w:rsidRDefault="00AE4F2C" w:rsidP="00B60A6E">
            <w:pPr>
              <w:jc w:val="center"/>
              <w:rPr>
                <w:b w:val="0"/>
                <w:bCs w:val="0"/>
                <w:sz w:val="20"/>
                <w:szCs w:val="20"/>
              </w:rPr>
            </w:pPr>
            <w:r>
              <w:rPr>
                <w:b w:val="0"/>
                <w:bCs w:val="0"/>
                <w:sz w:val="20"/>
                <w:szCs w:val="20"/>
              </w:rPr>
              <w:t>30.82</w:t>
            </w:r>
          </w:p>
        </w:tc>
        <w:tc>
          <w:tcPr>
            <w:tcW w:w="1330" w:type="dxa"/>
            <w:vAlign w:val="center"/>
          </w:tcPr>
          <w:p w14:paraId="7084EC2F" w14:textId="42192516"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5.82</w:t>
            </w:r>
          </w:p>
        </w:tc>
        <w:tc>
          <w:tcPr>
            <w:tcW w:w="1330" w:type="dxa"/>
            <w:noWrap/>
            <w:vAlign w:val="center"/>
          </w:tcPr>
          <w:p w14:paraId="3665BB5D" w14:textId="2F626725"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6.40</w:t>
            </w:r>
          </w:p>
        </w:tc>
        <w:tc>
          <w:tcPr>
            <w:tcW w:w="1330" w:type="dxa"/>
            <w:noWrap/>
            <w:vAlign w:val="center"/>
          </w:tcPr>
          <w:p w14:paraId="77D1B506" w14:textId="67FAB397"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7.04</w:t>
            </w:r>
          </w:p>
        </w:tc>
        <w:tc>
          <w:tcPr>
            <w:tcW w:w="1332" w:type="dxa"/>
            <w:noWrap/>
            <w:vAlign w:val="center"/>
          </w:tcPr>
          <w:p w14:paraId="431AAA01" w14:textId="2B9F7EFE"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7.74</w:t>
            </w:r>
          </w:p>
        </w:tc>
        <w:tc>
          <w:tcPr>
            <w:tcW w:w="1330" w:type="dxa"/>
            <w:noWrap/>
            <w:vAlign w:val="center"/>
          </w:tcPr>
          <w:p w14:paraId="70F8C7E5" w14:textId="39598B4C"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8.52</w:t>
            </w:r>
          </w:p>
        </w:tc>
        <w:tc>
          <w:tcPr>
            <w:tcW w:w="1332" w:type="dxa"/>
            <w:noWrap/>
            <w:vAlign w:val="center"/>
          </w:tcPr>
          <w:p w14:paraId="13198CBD" w14:textId="113FF2C8"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9.37</w:t>
            </w:r>
          </w:p>
        </w:tc>
      </w:tr>
    </w:tbl>
    <w:p w14:paraId="5E4B35C4" w14:textId="77777777" w:rsidR="002C53C6" w:rsidRPr="00A14AF2" w:rsidRDefault="002C53C6" w:rsidP="002C53C6">
      <w:pPr>
        <w:spacing w:line="240" w:lineRule="auto"/>
        <w:ind w:left="720"/>
        <w:jc w:val="both"/>
        <w:rPr>
          <w:rFonts w:ascii="Times New Roman" w:hAnsi="Times New Roman" w:cs="Times New Roman"/>
          <w:sz w:val="24"/>
          <w:szCs w:val="24"/>
        </w:rPr>
      </w:pPr>
    </w:p>
    <w:p w14:paraId="065A8AFB" w14:textId="77777777" w:rsidR="00ED03CF" w:rsidRPr="00A14AF2" w:rsidRDefault="00ED03CF" w:rsidP="002C53C6">
      <w:pPr>
        <w:spacing w:line="240" w:lineRule="auto"/>
        <w:ind w:left="720"/>
        <w:jc w:val="both"/>
        <w:rPr>
          <w:rFonts w:ascii="Times New Roman" w:hAnsi="Times New Roman" w:cs="Times New Roman"/>
          <w:sz w:val="24"/>
          <w:szCs w:val="24"/>
        </w:rPr>
      </w:pPr>
      <w:r w:rsidRPr="00A14AF2">
        <w:rPr>
          <w:rFonts w:ascii="Times New Roman" w:hAnsi="Times New Roman" w:cs="Times New Roman"/>
          <w:sz w:val="24"/>
          <w:szCs w:val="24"/>
        </w:rPr>
        <w:t>The Solar Rooftop Capacity for the 6th Control Period is provided below:</w:t>
      </w:r>
    </w:p>
    <w:p w14:paraId="5A926C70" w14:textId="77777777" w:rsidR="00ED03CF" w:rsidRPr="00CC1BC4" w:rsidRDefault="00ED03CF" w:rsidP="002C53C6">
      <w:pPr>
        <w:pStyle w:val="Caption"/>
        <w:keepNext/>
        <w:jc w:val="center"/>
        <w:rPr>
          <w:i w:val="0"/>
          <w:iCs w:val="0"/>
          <w:sz w:val="22"/>
          <w:szCs w:val="22"/>
        </w:rPr>
      </w:pPr>
      <w:r w:rsidRPr="00CC1BC4">
        <w:rPr>
          <w:i w:val="0"/>
          <w:iCs w:val="0"/>
          <w:sz w:val="22"/>
          <w:szCs w:val="22"/>
        </w:rPr>
        <w:t>Capacity addition of Solar Rooftop Capacity during 6</w:t>
      </w:r>
      <w:r w:rsidRPr="00CC1BC4">
        <w:rPr>
          <w:i w:val="0"/>
          <w:iCs w:val="0"/>
          <w:sz w:val="22"/>
          <w:szCs w:val="22"/>
          <w:vertAlign w:val="superscript"/>
        </w:rPr>
        <w:t>th</w:t>
      </w:r>
      <w:r w:rsidRPr="00CC1BC4">
        <w:rPr>
          <w:i w:val="0"/>
          <w:iCs w:val="0"/>
          <w:sz w:val="22"/>
          <w:szCs w:val="22"/>
        </w:rPr>
        <w:t xml:space="preserve"> Control Period (MW)</w:t>
      </w:r>
    </w:p>
    <w:tbl>
      <w:tblPr>
        <w:tblStyle w:val="GridTable1Light1"/>
        <w:tblW w:w="7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1522"/>
        <w:gridCol w:w="1524"/>
        <w:gridCol w:w="1522"/>
        <w:gridCol w:w="1524"/>
      </w:tblGrid>
      <w:tr w:rsidR="00ED03CF" w:rsidRPr="00A14AF2" w14:paraId="575C3DEE" w14:textId="77777777" w:rsidTr="00E163C8">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522" w:type="dxa"/>
            <w:tcBorders>
              <w:bottom w:val="none" w:sz="0" w:space="0" w:color="auto"/>
            </w:tcBorders>
            <w:noWrap/>
            <w:vAlign w:val="center"/>
            <w:hideMark/>
          </w:tcPr>
          <w:p w14:paraId="3E56F9CD" w14:textId="77777777" w:rsidR="00ED03CF" w:rsidRPr="00A14AF2" w:rsidRDefault="00ED03CF" w:rsidP="00506DC3">
            <w:pPr>
              <w:jc w:val="center"/>
              <w:rPr>
                <w:rFonts w:eastAsia="Times New Roman"/>
                <w:b w:val="0"/>
                <w:sz w:val="20"/>
                <w:szCs w:val="20"/>
              </w:rPr>
            </w:pPr>
            <w:r w:rsidRPr="00A14AF2">
              <w:rPr>
                <w:rFonts w:eastAsia="Times New Roman"/>
                <w:sz w:val="20"/>
                <w:szCs w:val="20"/>
              </w:rPr>
              <w:t>2029-30</w:t>
            </w:r>
          </w:p>
        </w:tc>
        <w:tc>
          <w:tcPr>
            <w:tcW w:w="1522" w:type="dxa"/>
            <w:tcBorders>
              <w:bottom w:val="none" w:sz="0" w:space="0" w:color="auto"/>
            </w:tcBorders>
            <w:noWrap/>
            <w:vAlign w:val="center"/>
            <w:hideMark/>
          </w:tcPr>
          <w:p w14:paraId="29BA03A4" w14:textId="77777777" w:rsidR="00ED03CF" w:rsidRPr="00A14AF2" w:rsidRDefault="00ED03CF"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0"/>
                <w:szCs w:val="20"/>
              </w:rPr>
            </w:pPr>
            <w:r w:rsidRPr="00A14AF2">
              <w:rPr>
                <w:rFonts w:eastAsia="Times New Roman"/>
                <w:sz w:val="20"/>
                <w:szCs w:val="20"/>
              </w:rPr>
              <w:t>2030-31</w:t>
            </w:r>
          </w:p>
        </w:tc>
        <w:tc>
          <w:tcPr>
            <w:tcW w:w="1524" w:type="dxa"/>
            <w:tcBorders>
              <w:bottom w:val="none" w:sz="0" w:space="0" w:color="auto"/>
            </w:tcBorders>
            <w:noWrap/>
            <w:vAlign w:val="center"/>
            <w:hideMark/>
          </w:tcPr>
          <w:p w14:paraId="602A8012" w14:textId="77777777" w:rsidR="00ED03CF" w:rsidRPr="00A14AF2" w:rsidRDefault="00ED03CF"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0"/>
                <w:szCs w:val="20"/>
              </w:rPr>
            </w:pPr>
            <w:r w:rsidRPr="00A14AF2">
              <w:rPr>
                <w:rFonts w:eastAsia="Times New Roman"/>
                <w:sz w:val="20"/>
                <w:szCs w:val="20"/>
              </w:rPr>
              <w:t>2031-32</w:t>
            </w:r>
          </w:p>
        </w:tc>
        <w:tc>
          <w:tcPr>
            <w:tcW w:w="1522" w:type="dxa"/>
            <w:tcBorders>
              <w:bottom w:val="none" w:sz="0" w:space="0" w:color="auto"/>
            </w:tcBorders>
            <w:noWrap/>
            <w:vAlign w:val="center"/>
            <w:hideMark/>
          </w:tcPr>
          <w:p w14:paraId="5980160B" w14:textId="77777777" w:rsidR="00ED03CF" w:rsidRPr="00A14AF2" w:rsidRDefault="00ED03CF"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0"/>
                <w:szCs w:val="20"/>
              </w:rPr>
            </w:pPr>
            <w:r w:rsidRPr="00A14AF2">
              <w:rPr>
                <w:rFonts w:eastAsia="Times New Roman"/>
                <w:sz w:val="20"/>
                <w:szCs w:val="20"/>
              </w:rPr>
              <w:t>2032-33</w:t>
            </w:r>
          </w:p>
        </w:tc>
        <w:tc>
          <w:tcPr>
            <w:tcW w:w="1524" w:type="dxa"/>
            <w:tcBorders>
              <w:bottom w:val="none" w:sz="0" w:space="0" w:color="auto"/>
            </w:tcBorders>
            <w:noWrap/>
            <w:vAlign w:val="center"/>
            <w:hideMark/>
          </w:tcPr>
          <w:p w14:paraId="21DA863B" w14:textId="77777777" w:rsidR="00ED03CF" w:rsidRPr="00A14AF2" w:rsidRDefault="00ED03CF" w:rsidP="00506DC3">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0"/>
                <w:szCs w:val="20"/>
              </w:rPr>
            </w:pPr>
            <w:r w:rsidRPr="00A14AF2">
              <w:rPr>
                <w:rFonts w:eastAsia="Times New Roman"/>
                <w:sz w:val="20"/>
                <w:szCs w:val="20"/>
              </w:rPr>
              <w:t>2033-34</w:t>
            </w:r>
          </w:p>
        </w:tc>
      </w:tr>
      <w:tr w:rsidR="00B60A6E" w:rsidRPr="00A14AF2" w14:paraId="158D315A" w14:textId="77777777" w:rsidTr="00E163C8">
        <w:trPr>
          <w:trHeight w:val="262"/>
        </w:trPr>
        <w:tc>
          <w:tcPr>
            <w:cnfStyle w:val="001000000000" w:firstRow="0" w:lastRow="0" w:firstColumn="1" w:lastColumn="0" w:oddVBand="0" w:evenVBand="0" w:oddHBand="0" w:evenHBand="0" w:firstRowFirstColumn="0" w:firstRowLastColumn="0" w:lastRowFirstColumn="0" w:lastRowLastColumn="0"/>
            <w:tcW w:w="1522" w:type="dxa"/>
            <w:noWrap/>
            <w:vAlign w:val="center"/>
          </w:tcPr>
          <w:p w14:paraId="08C0ABA8" w14:textId="03E5ECC9" w:rsidR="00B60A6E" w:rsidRPr="00CC1BC4" w:rsidRDefault="00AE4F2C" w:rsidP="00B60A6E">
            <w:pPr>
              <w:jc w:val="center"/>
              <w:rPr>
                <w:b w:val="0"/>
                <w:bCs w:val="0"/>
                <w:sz w:val="20"/>
                <w:szCs w:val="20"/>
              </w:rPr>
            </w:pPr>
            <w:r>
              <w:rPr>
                <w:b w:val="0"/>
                <w:color w:val="000000"/>
                <w:sz w:val="20"/>
                <w:szCs w:val="20"/>
              </w:rPr>
              <w:t>10.31</w:t>
            </w:r>
          </w:p>
        </w:tc>
        <w:tc>
          <w:tcPr>
            <w:tcW w:w="1522" w:type="dxa"/>
            <w:noWrap/>
            <w:vAlign w:val="center"/>
          </w:tcPr>
          <w:p w14:paraId="6285F77D" w14:textId="733B56A0"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20"/>
              </w:rPr>
            </w:pPr>
            <w:r>
              <w:rPr>
                <w:color w:val="000000"/>
                <w:sz w:val="20"/>
                <w:szCs w:val="20"/>
              </w:rPr>
              <w:t>11.34</w:t>
            </w:r>
          </w:p>
        </w:tc>
        <w:tc>
          <w:tcPr>
            <w:tcW w:w="1524" w:type="dxa"/>
            <w:noWrap/>
            <w:vAlign w:val="center"/>
          </w:tcPr>
          <w:p w14:paraId="48745DBC" w14:textId="54893052"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20"/>
              </w:rPr>
            </w:pPr>
            <w:r>
              <w:rPr>
                <w:color w:val="000000"/>
                <w:sz w:val="20"/>
                <w:szCs w:val="20"/>
              </w:rPr>
              <w:t>12.47</w:t>
            </w:r>
          </w:p>
        </w:tc>
        <w:tc>
          <w:tcPr>
            <w:tcW w:w="1522" w:type="dxa"/>
            <w:noWrap/>
            <w:vAlign w:val="center"/>
          </w:tcPr>
          <w:p w14:paraId="333CE1A5" w14:textId="5A314889"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20"/>
              </w:rPr>
            </w:pPr>
            <w:r>
              <w:rPr>
                <w:color w:val="000000"/>
                <w:sz w:val="20"/>
                <w:szCs w:val="20"/>
              </w:rPr>
              <w:t>13.72</w:t>
            </w:r>
          </w:p>
        </w:tc>
        <w:tc>
          <w:tcPr>
            <w:tcW w:w="1524" w:type="dxa"/>
            <w:noWrap/>
            <w:vAlign w:val="center"/>
          </w:tcPr>
          <w:p w14:paraId="41A94372" w14:textId="097B6A37" w:rsidR="00B60A6E" w:rsidRPr="00A14AF2" w:rsidRDefault="00AE4F2C" w:rsidP="00B60A6E">
            <w:pPr>
              <w:jc w:val="center"/>
              <w:cnfStyle w:val="000000000000" w:firstRow="0" w:lastRow="0" w:firstColumn="0" w:lastColumn="0" w:oddVBand="0" w:evenVBand="0" w:oddHBand="0" w:evenHBand="0" w:firstRowFirstColumn="0" w:firstRowLastColumn="0" w:lastRowFirstColumn="0" w:lastRowLastColumn="0"/>
              <w:rPr>
                <w:sz w:val="20"/>
                <w:szCs w:val="20"/>
              </w:rPr>
            </w:pPr>
            <w:r>
              <w:rPr>
                <w:color w:val="000000"/>
                <w:sz w:val="20"/>
                <w:szCs w:val="20"/>
              </w:rPr>
              <w:t>15.09</w:t>
            </w:r>
          </w:p>
        </w:tc>
      </w:tr>
    </w:tbl>
    <w:p w14:paraId="64AB015D" w14:textId="77777777" w:rsidR="0087055C" w:rsidRPr="00A14AF2" w:rsidRDefault="0087055C" w:rsidP="009B1021">
      <w:pPr>
        <w:rPr>
          <w:rFonts w:ascii="Times New Roman" w:hAnsi="Times New Roman" w:cs="Times New Roman"/>
          <w:b/>
          <w:sz w:val="24"/>
          <w:szCs w:val="24"/>
        </w:rPr>
      </w:pPr>
    </w:p>
    <w:p w14:paraId="0F604B6B" w14:textId="77777777" w:rsidR="00FB7BD4" w:rsidRPr="00A14AF2" w:rsidRDefault="00FB7BD4" w:rsidP="00FB7BD4">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Information as per clause 3.3.3 of Guidelines for load forecasts, resource plan and power procurement plan.</w:t>
      </w:r>
    </w:p>
    <w:p w14:paraId="7C39FA4B" w14:textId="77777777" w:rsidR="009B1021" w:rsidRPr="00A14AF2" w:rsidRDefault="002C53C6" w:rsidP="002C53C6">
      <w:pPr>
        <w:spacing w:line="360" w:lineRule="auto"/>
        <w:jc w:val="both"/>
        <w:rPr>
          <w:rFonts w:ascii="Times New Roman" w:hAnsi="Times New Roman" w:cs="Times New Roman"/>
          <w:sz w:val="24"/>
          <w:szCs w:val="24"/>
        </w:rPr>
      </w:pPr>
      <w:r w:rsidRPr="00A14AF2">
        <w:rPr>
          <w:rFonts w:ascii="Times New Roman" w:hAnsi="Times New Roman" w:cs="Times New Roman"/>
          <w:b/>
          <w:sz w:val="24"/>
          <w:szCs w:val="24"/>
        </w:rPr>
        <w:t xml:space="preserve">    </w:t>
      </w:r>
      <w:r w:rsidR="0087055C" w:rsidRPr="00A14AF2">
        <w:rPr>
          <w:rFonts w:ascii="Times New Roman" w:hAnsi="Times New Roman" w:cs="Times New Roman"/>
          <w:b/>
          <w:sz w:val="24"/>
          <w:szCs w:val="24"/>
        </w:rPr>
        <w:t xml:space="preserve">Reply: </w:t>
      </w:r>
      <w:r w:rsidR="009B1021" w:rsidRPr="00A14AF2">
        <w:rPr>
          <w:rFonts w:ascii="Times New Roman" w:hAnsi="Times New Roman" w:cs="Times New Roman"/>
          <w:sz w:val="24"/>
          <w:szCs w:val="24"/>
        </w:rPr>
        <w:t xml:space="preserve">The point wise </w:t>
      </w:r>
      <w:r w:rsidR="0082431C" w:rsidRPr="00A14AF2">
        <w:rPr>
          <w:rFonts w:ascii="Times New Roman" w:hAnsi="Times New Roman" w:cs="Times New Roman"/>
          <w:sz w:val="24"/>
          <w:szCs w:val="24"/>
        </w:rPr>
        <w:t>reply to each requirement of Regulation 3.3.3 is</w:t>
      </w:r>
      <w:r w:rsidR="009B1021" w:rsidRPr="00A14AF2">
        <w:rPr>
          <w:rFonts w:ascii="Times New Roman" w:hAnsi="Times New Roman" w:cs="Times New Roman"/>
          <w:sz w:val="24"/>
          <w:szCs w:val="24"/>
        </w:rPr>
        <w:t xml:space="preserve"> provided below:</w:t>
      </w:r>
    </w:p>
    <w:p w14:paraId="574418D0" w14:textId="77777777" w:rsidR="009B1021" w:rsidRPr="00A14AF2" w:rsidRDefault="009B1021" w:rsidP="002C53C6">
      <w:pPr>
        <w:pStyle w:val="ListParagraph"/>
        <w:numPr>
          <w:ilvl w:val="0"/>
          <w:numId w:val="23"/>
        </w:numPr>
        <w:spacing w:after="160" w:line="360" w:lineRule="auto"/>
        <w:jc w:val="both"/>
        <w:rPr>
          <w:rFonts w:ascii="Times New Roman" w:hAnsi="Times New Roman" w:cs="Times New Roman"/>
          <w:i/>
          <w:sz w:val="24"/>
          <w:szCs w:val="24"/>
        </w:rPr>
      </w:pPr>
      <w:r w:rsidRPr="00A14AF2">
        <w:rPr>
          <w:rFonts w:ascii="Times New Roman" w:hAnsi="Times New Roman" w:cs="Times New Roman"/>
          <w:b/>
          <w:sz w:val="24"/>
          <w:szCs w:val="24"/>
        </w:rPr>
        <w:t>Requirement of Regulation 3.3.3 (</w:t>
      </w:r>
      <w:proofErr w:type="spellStart"/>
      <w:r w:rsidRPr="00A14AF2">
        <w:rPr>
          <w:rFonts w:ascii="Times New Roman" w:hAnsi="Times New Roman" w:cs="Times New Roman"/>
          <w:b/>
          <w:sz w:val="24"/>
          <w:szCs w:val="24"/>
        </w:rPr>
        <w:t>i</w:t>
      </w:r>
      <w:proofErr w:type="spellEnd"/>
      <w:r w:rsidRPr="00A14AF2">
        <w:rPr>
          <w:rFonts w:ascii="Times New Roman" w:hAnsi="Times New Roman" w:cs="Times New Roman"/>
          <w:b/>
          <w:sz w:val="24"/>
          <w:szCs w:val="24"/>
        </w:rPr>
        <w:t xml:space="preserve">) </w:t>
      </w:r>
      <w:r w:rsidRPr="00A14AF2">
        <w:rPr>
          <w:rFonts w:ascii="Times New Roman" w:hAnsi="Times New Roman" w:cs="Times New Roman"/>
          <w:b/>
          <w:i/>
          <w:sz w:val="24"/>
          <w:szCs w:val="24"/>
        </w:rPr>
        <w:t xml:space="preserve">– </w:t>
      </w:r>
      <w:r w:rsidRPr="00A14AF2">
        <w:rPr>
          <w:rFonts w:ascii="Times New Roman" w:hAnsi="Times New Roman" w:cs="Times New Roman"/>
          <w:i/>
          <w:iCs/>
          <w:sz w:val="24"/>
          <w:szCs w:val="24"/>
        </w:rPr>
        <w:t xml:space="preserve">“Each Power Procurement Plan shall be an optimal portfolio and shall contain contract options of different terms to </w:t>
      </w:r>
      <w:proofErr w:type="spellStart"/>
      <w:r w:rsidRPr="00A14AF2">
        <w:rPr>
          <w:rFonts w:ascii="Times New Roman" w:hAnsi="Times New Roman" w:cs="Times New Roman"/>
          <w:i/>
          <w:iCs/>
          <w:sz w:val="24"/>
          <w:szCs w:val="24"/>
        </w:rPr>
        <w:t>optimise</w:t>
      </w:r>
      <w:proofErr w:type="spellEnd"/>
      <w:r w:rsidRPr="00A14AF2">
        <w:rPr>
          <w:rFonts w:ascii="Times New Roman" w:hAnsi="Times New Roman" w:cs="Times New Roman"/>
          <w:i/>
          <w:iCs/>
          <w:sz w:val="24"/>
          <w:szCs w:val="24"/>
        </w:rPr>
        <w:t xml:space="preserve"> trade-off between price risk and demand variation”.</w:t>
      </w:r>
    </w:p>
    <w:p w14:paraId="6A78D048" w14:textId="115E3CF2" w:rsidR="009B1021" w:rsidRPr="00A14AF2" w:rsidRDefault="009B1021" w:rsidP="009B1021">
      <w:pPr>
        <w:pStyle w:val="ListParagraph"/>
        <w:spacing w:line="360" w:lineRule="auto"/>
        <w:ind w:left="1440"/>
        <w:jc w:val="both"/>
        <w:rPr>
          <w:rFonts w:ascii="Times New Roman" w:hAnsi="Times New Roman" w:cs="Times New Roman"/>
          <w:sz w:val="24"/>
          <w:szCs w:val="24"/>
        </w:rPr>
      </w:pPr>
      <w:r w:rsidRPr="00A14AF2">
        <w:rPr>
          <w:rFonts w:ascii="Times New Roman" w:hAnsi="Times New Roman" w:cs="Times New Roman"/>
          <w:b/>
          <w:sz w:val="24"/>
          <w:szCs w:val="24"/>
        </w:rPr>
        <w:lastRenderedPageBreak/>
        <w:t xml:space="preserve">Reply of the above Requirement - </w:t>
      </w:r>
      <w:r w:rsidRPr="00A14AF2">
        <w:rPr>
          <w:rFonts w:ascii="Times New Roman" w:hAnsi="Times New Roman" w:cs="Times New Roman"/>
          <w:sz w:val="24"/>
          <w:szCs w:val="24"/>
        </w:rPr>
        <w:t>The Power procurement plan provides a balanced portfolio considering the long term &amp; short term (when necessary) which helps the cover risks such as price risks and demand variation.</w:t>
      </w:r>
    </w:p>
    <w:p w14:paraId="37DB4980" w14:textId="77777777" w:rsidR="009B1021" w:rsidRPr="00A14AF2" w:rsidRDefault="009B1021" w:rsidP="002C53C6">
      <w:pPr>
        <w:pStyle w:val="ListParagraph"/>
        <w:numPr>
          <w:ilvl w:val="0"/>
          <w:numId w:val="23"/>
        </w:numPr>
        <w:spacing w:after="160" w:line="360" w:lineRule="auto"/>
        <w:jc w:val="both"/>
        <w:rPr>
          <w:rFonts w:ascii="Times New Roman" w:hAnsi="Times New Roman" w:cs="Times New Roman"/>
          <w:i/>
          <w:iCs/>
          <w:sz w:val="24"/>
          <w:szCs w:val="24"/>
        </w:rPr>
      </w:pPr>
      <w:r w:rsidRPr="00A14AF2">
        <w:rPr>
          <w:rFonts w:ascii="Times New Roman" w:hAnsi="Times New Roman" w:cs="Times New Roman"/>
          <w:b/>
          <w:sz w:val="24"/>
          <w:szCs w:val="24"/>
        </w:rPr>
        <w:t xml:space="preserve">Requirement of Regulation 3.3.3 (ii) </w:t>
      </w:r>
      <w:r w:rsidRPr="00A14AF2">
        <w:rPr>
          <w:rFonts w:ascii="Times New Roman" w:hAnsi="Times New Roman" w:cs="Times New Roman"/>
          <w:b/>
          <w:i/>
          <w:sz w:val="24"/>
          <w:szCs w:val="24"/>
        </w:rPr>
        <w:t>–</w:t>
      </w:r>
      <w:r w:rsidRPr="00A14AF2">
        <w:rPr>
          <w:rFonts w:ascii="Times New Roman" w:hAnsi="Times New Roman" w:cs="Times New Roman"/>
          <w:i/>
          <w:iCs/>
          <w:sz w:val="24"/>
          <w:szCs w:val="24"/>
        </w:rPr>
        <w:t xml:space="preserve"> “Each Power Procurement Plan shall be an optimal portfolio and shall demonstrate the availability of adequate power to meet its obligation to serve its customers”.</w:t>
      </w:r>
    </w:p>
    <w:p w14:paraId="6D8559B5" w14:textId="428AD651" w:rsidR="009B1021" w:rsidRPr="00E923A5" w:rsidRDefault="009B1021" w:rsidP="00E923A5">
      <w:pPr>
        <w:pStyle w:val="ListParagraph"/>
        <w:spacing w:line="360" w:lineRule="auto"/>
        <w:ind w:left="1440"/>
        <w:jc w:val="both"/>
        <w:rPr>
          <w:rFonts w:ascii="Times New Roman" w:hAnsi="Times New Roman" w:cs="Times New Roman"/>
          <w:sz w:val="24"/>
          <w:szCs w:val="24"/>
        </w:rPr>
      </w:pPr>
      <w:r w:rsidRPr="00A14AF2">
        <w:rPr>
          <w:rFonts w:ascii="Times New Roman" w:hAnsi="Times New Roman" w:cs="Times New Roman"/>
          <w:b/>
          <w:sz w:val="24"/>
          <w:szCs w:val="24"/>
        </w:rPr>
        <w:t xml:space="preserve">Reply of the above Requirement - </w:t>
      </w:r>
      <w:r w:rsidRPr="00A14AF2">
        <w:rPr>
          <w:rFonts w:ascii="Times New Roman" w:hAnsi="Times New Roman" w:cs="Times New Roman"/>
          <w:sz w:val="24"/>
          <w:szCs w:val="24"/>
        </w:rPr>
        <w:t>The Power procurement plan provides a balanced portfolio considering the long term &amp; short term. In the 5</w:t>
      </w:r>
      <w:r w:rsidRPr="00A14AF2">
        <w:rPr>
          <w:rFonts w:ascii="Times New Roman" w:hAnsi="Times New Roman" w:cs="Times New Roman"/>
          <w:sz w:val="24"/>
          <w:szCs w:val="24"/>
          <w:vertAlign w:val="superscript"/>
        </w:rPr>
        <w:t>th</w:t>
      </w:r>
      <w:r w:rsidRPr="00A14AF2">
        <w:rPr>
          <w:rFonts w:ascii="Times New Roman" w:hAnsi="Times New Roman" w:cs="Times New Roman"/>
          <w:sz w:val="24"/>
          <w:szCs w:val="24"/>
        </w:rPr>
        <w:t xml:space="preserve"> Control period, the </w:t>
      </w:r>
      <w:proofErr w:type="spellStart"/>
      <w:r w:rsidRPr="00A14AF2">
        <w:rPr>
          <w:rFonts w:ascii="Times New Roman" w:hAnsi="Times New Roman" w:cs="Times New Roman"/>
          <w:sz w:val="24"/>
          <w:szCs w:val="24"/>
        </w:rPr>
        <w:t>Discoms</w:t>
      </w:r>
      <w:proofErr w:type="spellEnd"/>
      <w:r w:rsidRPr="00A14AF2">
        <w:rPr>
          <w:rFonts w:ascii="Times New Roman" w:hAnsi="Times New Roman" w:cs="Times New Roman"/>
          <w:sz w:val="24"/>
          <w:szCs w:val="24"/>
        </w:rPr>
        <w:t xml:space="preserve"> are in power surplus where as in 6</w:t>
      </w:r>
      <w:r w:rsidRPr="00A14AF2">
        <w:rPr>
          <w:rFonts w:ascii="Times New Roman" w:hAnsi="Times New Roman" w:cs="Times New Roman"/>
          <w:sz w:val="24"/>
          <w:szCs w:val="24"/>
          <w:vertAlign w:val="superscript"/>
        </w:rPr>
        <w:t>th</w:t>
      </w:r>
      <w:r w:rsidRPr="00A14AF2">
        <w:rPr>
          <w:rFonts w:ascii="Times New Roman" w:hAnsi="Times New Roman" w:cs="Times New Roman"/>
          <w:sz w:val="24"/>
          <w:szCs w:val="24"/>
        </w:rPr>
        <w:t xml:space="preserve"> Control period the </w:t>
      </w:r>
      <w:proofErr w:type="spellStart"/>
      <w:r w:rsidRPr="00A14AF2">
        <w:rPr>
          <w:rFonts w:ascii="Times New Roman" w:hAnsi="Times New Roman" w:cs="Times New Roman"/>
          <w:sz w:val="24"/>
          <w:szCs w:val="24"/>
        </w:rPr>
        <w:t>Discoms</w:t>
      </w:r>
      <w:proofErr w:type="spellEnd"/>
      <w:r w:rsidRPr="00A14AF2">
        <w:rPr>
          <w:rFonts w:ascii="Times New Roman" w:hAnsi="Times New Roman" w:cs="Times New Roman"/>
          <w:sz w:val="24"/>
          <w:szCs w:val="24"/>
        </w:rPr>
        <w:t xml:space="preserve"> are in power deficit situation conditions. In order to bridge the gap several new generation capacities are planned. This new generation capacity includes thermal power, Non-Conventional Sources (NCS) of energy etc.</w:t>
      </w:r>
    </w:p>
    <w:p w14:paraId="2FCF61C7" w14:textId="77777777" w:rsidR="009B1021" w:rsidRPr="00A14AF2" w:rsidRDefault="009B1021" w:rsidP="002C53C6">
      <w:pPr>
        <w:pStyle w:val="ListParagraph"/>
        <w:numPr>
          <w:ilvl w:val="0"/>
          <w:numId w:val="23"/>
        </w:numPr>
        <w:spacing w:after="160" w:line="360" w:lineRule="auto"/>
        <w:jc w:val="both"/>
        <w:rPr>
          <w:rFonts w:ascii="Times New Roman" w:hAnsi="Times New Roman" w:cs="Times New Roman"/>
          <w:i/>
          <w:iCs/>
          <w:sz w:val="24"/>
          <w:szCs w:val="24"/>
        </w:rPr>
      </w:pPr>
      <w:r w:rsidRPr="00A14AF2">
        <w:rPr>
          <w:rFonts w:ascii="Times New Roman" w:hAnsi="Times New Roman" w:cs="Times New Roman"/>
          <w:b/>
          <w:sz w:val="24"/>
          <w:szCs w:val="24"/>
        </w:rPr>
        <w:t xml:space="preserve">Requirement of Regulation 3.3.3 (iii) </w:t>
      </w:r>
      <w:r w:rsidRPr="00A14AF2">
        <w:rPr>
          <w:rFonts w:ascii="Times New Roman" w:hAnsi="Times New Roman" w:cs="Times New Roman"/>
          <w:b/>
          <w:i/>
          <w:sz w:val="24"/>
          <w:szCs w:val="24"/>
        </w:rPr>
        <w:t xml:space="preserve">– </w:t>
      </w:r>
      <w:r w:rsidRPr="00A14AF2">
        <w:rPr>
          <w:rFonts w:ascii="Times New Roman" w:hAnsi="Times New Roman" w:cs="Times New Roman"/>
          <w:i/>
          <w:iCs/>
          <w:sz w:val="24"/>
          <w:szCs w:val="24"/>
        </w:rPr>
        <w:t>“Each Power Procurement Plan shall be an optimal portfolio and shall encourage fuel diversity in power procurement”.</w:t>
      </w:r>
    </w:p>
    <w:p w14:paraId="41E6CDDC" w14:textId="3D034088" w:rsidR="009B1021" w:rsidRPr="00A14AF2" w:rsidRDefault="009B1021" w:rsidP="002C53C6">
      <w:pPr>
        <w:pStyle w:val="ListParagraph"/>
        <w:spacing w:line="360" w:lineRule="auto"/>
        <w:ind w:left="1440"/>
        <w:jc w:val="both"/>
        <w:rPr>
          <w:rFonts w:ascii="Times New Roman" w:hAnsi="Times New Roman" w:cs="Times New Roman"/>
          <w:sz w:val="24"/>
          <w:szCs w:val="24"/>
        </w:rPr>
      </w:pPr>
      <w:r w:rsidRPr="00A14AF2">
        <w:rPr>
          <w:rFonts w:ascii="Times New Roman" w:hAnsi="Times New Roman" w:cs="Times New Roman"/>
          <w:b/>
          <w:sz w:val="24"/>
          <w:szCs w:val="24"/>
        </w:rPr>
        <w:t xml:space="preserve">Reply of the above Requirement - </w:t>
      </w:r>
      <w:r w:rsidRPr="00A14AF2">
        <w:rPr>
          <w:rFonts w:ascii="Times New Roman" w:hAnsi="Times New Roman" w:cs="Times New Roman"/>
          <w:sz w:val="24"/>
          <w:szCs w:val="24"/>
        </w:rPr>
        <w:t xml:space="preserve">The Power procurement plan provides a balanced portfolio not just considering the long term &amp; short-term power diversity but also </w:t>
      </w:r>
      <w:r w:rsidR="00DF6A0E" w:rsidRPr="00A14AF2">
        <w:rPr>
          <w:rFonts w:ascii="Times New Roman" w:hAnsi="Times New Roman" w:cs="Times New Roman"/>
          <w:sz w:val="24"/>
          <w:szCs w:val="24"/>
        </w:rPr>
        <w:t>diverse</w:t>
      </w:r>
      <w:r w:rsidRPr="00A14AF2">
        <w:rPr>
          <w:rFonts w:ascii="Times New Roman" w:hAnsi="Times New Roman" w:cs="Times New Roman"/>
          <w:sz w:val="24"/>
          <w:szCs w:val="24"/>
        </w:rPr>
        <w:t xml:space="preserve"> fuel diversity. The power procurement plan includes procurement of power from diverse sources such as Thermal, Hydro, Non-Conventional Sources (NCS) of energy (including Bundled power) and nuclear power. This diverse source of power procurement basket provides security from supply risks.</w:t>
      </w:r>
    </w:p>
    <w:p w14:paraId="4E743E19" w14:textId="77777777" w:rsidR="009B1021" w:rsidRPr="00A14AF2" w:rsidRDefault="009B1021" w:rsidP="002C53C6">
      <w:pPr>
        <w:pStyle w:val="ListParagraph"/>
        <w:numPr>
          <w:ilvl w:val="0"/>
          <w:numId w:val="23"/>
        </w:numPr>
        <w:spacing w:after="160" w:line="360" w:lineRule="auto"/>
        <w:jc w:val="both"/>
        <w:rPr>
          <w:rFonts w:ascii="Times New Roman" w:hAnsi="Times New Roman" w:cs="Times New Roman"/>
          <w:i/>
          <w:iCs/>
          <w:sz w:val="24"/>
          <w:szCs w:val="24"/>
        </w:rPr>
      </w:pPr>
      <w:r w:rsidRPr="00A14AF2">
        <w:rPr>
          <w:rFonts w:ascii="Times New Roman" w:hAnsi="Times New Roman" w:cs="Times New Roman"/>
          <w:b/>
          <w:sz w:val="24"/>
          <w:szCs w:val="24"/>
        </w:rPr>
        <w:t xml:space="preserve">Requirement of Regulation 3.3.3 (iv) </w:t>
      </w:r>
      <w:r w:rsidRPr="00A14AF2">
        <w:rPr>
          <w:rFonts w:ascii="Times New Roman" w:hAnsi="Times New Roman" w:cs="Times New Roman"/>
          <w:b/>
          <w:i/>
          <w:sz w:val="24"/>
          <w:szCs w:val="24"/>
        </w:rPr>
        <w:t xml:space="preserve">– </w:t>
      </w:r>
      <w:r w:rsidRPr="00A14AF2">
        <w:rPr>
          <w:rFonts w:ascii="Times New Roman" w:hAnsi="Times New Roman" w:cs="Times New Roman"/>
          <w:i/>
          <w:iCs/>
          <w:sz w:val="24"/>
          <w:szCs w:val="24"/>
        </w:rPr>
        <w:t>“Each Power Procurement Plan shall be an optimal portfolio and shall demonstrate supplier diversity and viability”.</w:t>
      </w:r>
    </w:p>
    <w:p w14:paraId="5C7F225E" w14:textId="40CF6F8F" w:rsidR="009B1021" w:rsidRPr="00A14AF2" w:rsidRDefault="009B1021" w:rsidP="009B1021">
      <w:pPr>
        <w:pStyle w:val="ListParagraph"/>
        <w:spacing w:line="360" w:lineRule="auto"/>
        <w:ind w:left="1440"/>
        <w:jc w:val="both"/>
        <w:rPr>
          <w:rFonts w:ascii="Times New Roman" w:hAnsi="Times New Roman" w:cs="Times New Roman"/>
          <w:sz w:val="24"/>
          <w:szCs w:val="24"/>
        </w:rPr>
      </w:pPr>
      <w:r w:rsidRPr="00A14AF2">
        <w:rPr>
          <w:rFonts w:ascii="Times New Roman" w:hAnsi="Times New Roman" w:cs="Times New Roman"/>
          <w:b/>
          <w:sz w:val="24"/>
          <w:szCs w:val="24"/>
        </w:rPr>
        <w:t>Reply of the above Requirement -</w:t>
      </w:r>
      <w:r w:rsidRPr="00A14AF2">
        <w:rPr>
          <w:rFonts w:ascii="Times New Roman" w:hAnsi="Times New Roman" w:cs="Times New Roman"/>
          <w:sz w:val="24"/>
          <w:szCs w:val="24"/>
        </w:rPr>
        <w:t xml:space="preserve"> The Power procurement plan provides a balanced portfolio not just considering the long term &amp; short-term power diversity but also </w:t>
      </w:r>
      <w:r w:rsidR="00DF6A0E" w:rsidRPr="00A14AF2">
        <w:rPr>
          <w:rFonts w:ascii="Times New Roman" w:hAnsi="Times New Roman" w:cs="Times New Roman"/>
          <w:sz w:val="24"/>
          <w:szCs w:val="24"/>
        </w:rPr>
        <w:t>supplier</w:t>
      </w:r>
      <w:r w:rsidR="008A6731" w:rsidRPr="00A14AF2">
        <w:rPr>
          <w:rFonts w:ascii="Times New Roman" w:hAnsi="Times New Roman" w:cs="Times New Roman"/>
          <w:sz w:val="24"/>
          <w:szCs w:val="24"/>
        </w:rPr>
        <w:t xml:space="preserve"> diversity</w:t>
      </w:r>
      <w:r w:rsidRPr="00A14AF2">
        <w:rPr>
          <w:rFonts w:ascii="Times New Roman" w:hAnsi="Times New Roman" w:cs="Times New Roman"/>
          <w:sz w:val="24"/>
          <w:szCs w:val="24"/>
        </w:rPr>
        <w:t xml:space="preserve">. The power procurement plan includes procurement of power from sources such as </w:t>
      </w:r>
      <w:r w:rsidR="008B3DE2" w:rsidRPr="00A14AF2">
        <w:rPr>
          <w:rFonts w:ascii="Times New Roman" w:hAnsi="Times New Roman" w:cs="Times New Roman"/>
          <w:sz w:val="24"/>
          <w:szCs w:val="24"/>
        </w:rPr>
        <w:t>GENCO, NTPC, STPP &amp; other sources</w:t>
      </w:r>
      <w:r w:rsidRPr="00A14AF2">
        <w:rPr>
          <w:rFonts w:ascii="Times New Roman" w:hAnsi="Times New Roman" w:cs="Times New Roman"/>
          <w:sz w:val="24"/>
          <w:szCs w:val="24"/>
        </w:rPr>
        <w:t>. This diverse source of power procurement basket provides security from supply risks.</w:t>
      </w:r>
    </w:p>
    <w:p w14:paraId="14564F76" w14:textId="77777777" w:rsidR="0087055C" w:rsidRPr="00A14AF2" w:rsidRDefault="0087055C" w:rsidP="0087055C">
      <w:pPr>
        <w:pStyle w:val="ListParagraph"/>
        <w:ind w:left="1080"/>
        <w:rPr>
          <w:rFonts w:ascii="Times New Roman" w:hAnsi="Times New Roman" w:cs="Times New Roman"/>
          <w:b/>
          <w:sz w:val="24"/>
          <w:szCs w:val="24"/>
        </w:rPr>
      </w:pPr>
    </w:p>
    <w:p w14:paraId="4E331724" w14:textId="77777777" w:rsidR="00FB7BD4" w:rsidRPr="00A14AF2" w:rsidRDefault="00FB7BD4" w:rsidP="00FB7BD4">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Plan for additional power procurement as per clause 3.3.4(iv) of Guidelines for load forecasts, resource plan and power procurement plan.</w:t>
      </w:r>
    </w:p>
    <w:p w14:paraId="190B9F8A" w14:textId="77777777" w:rsidR="00A25966" w:rsidRPr="00A14AF2" w:rsidRDefault="0087055C" w:rsidP="00A25966">
      <w:pPr>
        <w:spacing w:line="360" w:lineRule="auto"/>
        <w:ind w:left="720" w:hanging="294"/>
        <w:jc w:val="both"/>
        <w:rPr>
          <w:rFonts w:ascii="Times New Roman" w:hAnsi="Times New Roman" w:cs="Times New Roman"/>
          <w:sz w:val="24"/>
          <w:szCs w:val="24"/>
        </w:rPr>
      </w:pPr>
      <w:proofErr w:type="gramStart"/>
      <w:r w:rsidRPr="00A14AF2">
        <w:rPr>
          <w:rFonts w:ascii="Times New Roman" w:hAnsi="Times New Roman" w:cs="Times New Roman"/>
          <w:b/>
          <w:sz w:val="24"/>
          <w:szCs w:val="24"/>
        </w:rPr>
        <w:t>Reply :</w:t>
      </w:r>
      <w:proofErr w:type="gramEnd"/>
      <w:r w:rsidRPr="00A14AF2">
        <w:rPr>
          <w:rFonts w:ascii="Times New Roman" w:hAnsi="Times New Roman" w:cs="Times New Roman"/>
          <w:b/>
          <w:sz w:val="24"/>
          <w:szCs w:val="24"/>
        </w:rPr>
        <w:t xml:space="preserve"> </w:t>
      </w:r>
      <w:r w:rsidR="00A25966" w:rsidRPr="00A14AF2">
        <w:rPr>
          <w:rFonts w:ascii="Times New Roman" w:hAnsi="Times New Roman" w:cs="Times New Roman"/>
          <w:b/>
          <w:sz w:val="24"/>
          <w:szCs w:val="24"/>
        </w:rPr>
        <w:t xml:space="preserve"> </w:t>
      </w:r>
      <w:r w:rsidR="00A25966" w:rsidRPr="00A14AF2">
        <w:rPr>
          <w:rFonts w:ascii="Times New Roman" w:hAnsi="Times New Roman" w:cs="Times New Roman"/>
          <w:sz w:val="24"/>
          <w:szCs w:val="24"/>
        </w:rPr>
        <w:t>The requirement of Regulation 3.3.4 (iv) is provided below:</w:t>
      </w:r>
    </w:p>
    <w:p w14:paraId="6DF43457" w14:textId="77777777" w:rsidR="00A25966" w:rsidRPr="00A14AF2" w:rsidRDefault="00A25966" w:rsidP="002C53C6">
      <w:pPr>
        <w:pStyle w:val="ListParagraph"/>
        <w:numPr>
          <w:ilvl w:val="0"/>
          <w:numId w:val="24"/>
        </w:numPr>
        <w:spacing w:after="160" w:line="360" w:lineRule="auto"/>
        <w:jc w:val="both"/>
        <w:rPr>
          <w:rFonts w:ascii="Times New Roman" w:hAnsi="Times New Roman" w:cs="Times New Roman"/>
          <w:i/>
          <w:iCs/>
          <w:sz w:val="24"/>
          <w:szCs w:val="24"/>
        </w:rPr>
      </w:pPr>
      <w:r w:rsidRPr="00A14AF2">
        <w:rPr>
          <w:rFonts w:ascii="Times New Roman" w:hAnsi="Times New Roman" w:cs="Times New Roman"/>
          <w:b/>
          <w:sz w:val="24"/>
          <w:szCs w:val="24"/>
        </w:rPr>
        <w:t xml:space="preserve">Requirement of Regulation 3.3.4 (iv) </w:t>
      </w:r>
      <w:r w:rsidRPr="00A14AF2">
        <w:rPr>
          <w:rFonts w:ascii="Times New Roman" w:hAnsi="Times New Roman" w:cs="Times New Roman"/>
          <w:b/>
          <w:i/>
          <w:sz w:val="24"/>
          <w:szCs w:val="24"/>
        </w:rPr>
        <w:t>–</w:t>
      </w:r>
      <w:r w:rsidRPr="00A14AF2">
        <w:rPr>
          <w:rFonts w:ascii="Times New Roman" w:hAnsi="Times New Roman" w:cs="Times New Roman"/>
          <w:i/>
          <w:iCs/>
          <w:sz w:val="24"/>
          <w:szCs w:val="24"/>
        </w:rPr>
        <w:t xml:space="preserve"> “the plan for additional power procurement indicating portfolio mix of unit sizes, technology and fuel type, capacity contracted to meet peak / off-peak and seasonal load, year and duration of procurement, any un-contracted load with risks quantified and mitigation measures considered, and </w:t>
      </w:r>
      <w:r w:rsidRPr="00A14AF2">
        <w:rPr>
          <w:rFonts w:ascii="Times New Roman" w:hAnsi="Times New Roman" w:cs="Times New Roman"/>
          <w:i/>
          <w:iCs/>
          <w:sz w:val="24"/>
          <w:szCs w:val="24"/>
        </w:rPr>
        <w:lastRenderedPageBreak/>
        <w:t>expected unit cost (to include energy, capacity and where appropriate transmission costs, the costs of DSM measures if any, and cost of risk coverage). The plan should show the options that were evaluated and the results or expected results of evaluation of alternative options. The plan should justify, in terms of economic advantage, the preferred options for meeting new capacity requirements”.</w:t>
      </w:r>
    </w:p>
    <w:p w14:paraId="3BB35466" w14:textId="4F5DC471" w:rsidR="002C53C6" w:rsidRDefault="00A25966" w:rsidP="00E923A5">
      <w:pPr>
        <w:pStyle w:val="ListParagraph"/>
        <w:spacing w:line="360" w:lineRule="auto"/>
        <w:ind w:left="1440"/>
        <w:jc w:val="both"/>
        <w:rPr>
          <w:rFonts w:ascii="Times New Roman" w:hAnsi="Times New Roman" w:cs="Times New Roman"/>
          <w:sz w:val="24"/>
          <w:szCs w:val="24"/>
        </w:rPr>
      </w:pPr>
      <w:r w:rsidRPr="00A14AF2">
        <w:rPr>
          <w:rFonts w:ascii="Times New Roman" w:hAnsi="Times New Roman" w:cs="Times New Roman"/>
          <w:b/>
          <w:sz w:val="24"/>
          <w:szCs w:val="24"/>
        </w:rPr>
        <w:t>Reply of the above Requirement -</w:t>
      </w:r>
      <w:r w:rsidR="00E163C8">
        <w:rPr>
          <w:rFonts w:ascii="Times New Roman" w:hAnsi="Times New Roman" w:cs="Times New Roman"/>
          <w:sz w:val="24"/>
          <w:szCs w:val="24"/>
        </w:rPr>
        <w:t xml:space="preserve"> The</w:t>
      </w:r>
      <w:r w:rsidRPr="00A14AF2">
        <w:rPr>
          <w:rFonts w:ascii="Times New Roman" w:hAnsi="Times New Roman" w:cs="Times New Roman"/>
          <w:sz w:val="24"/>
          <w:szCs w:val="24"/>
        </w:rPr>
        <w:t xml:space="preserve"> Power procurement plan provides a balanced portfolio not just considering the long term &amp; short-term power diversity but also </w:t>
      </w:r>
      <w:r w:rsidR="00DF6A0E" w:rsidRPr="00A14AF2">
        <w:rPr>
          <w:rFonts w:ascii="Times New Roman" w:hAnsi="Times New Roman" w:cs="Times New Roman"/>
          <w:sz w:val="24"/>
          <w:szCs w:val="24"/>
        </w:rPr>
        <w:t>diverse</w:t>
      </w:r>
      <w:r w:rsidRPr="00A14AF2">
        <w:rPr>
          <w:rFonts w:ascii="Times New Roman" w:hAnsi="Times New Roman" w:cs="Times New Roman"/>
          <w:sz w:val="24"/>
          <w:szCs w:val="24"/>
        </w:rPr>
        <w:t xml:space="preserve"> fuel diversity. The power procurement plan includes procurement of power from diverse sources such as Thermal, Hydro, Non-Conventional Sources (NCS) of energy (including Bu</w:t>
      </w:r>
      <w:r w:rsidR="005729A4" w:rsidRPr="00A14AF2">
        <w:rPr>
          <w:rFonts w:ascii="Times New Roman" w:hAnsi="Times New Roman" w:cs="Times New Roman"/>
          <w:sz w:val="24"/>
          <w:szCs w:val="24"/>
        </w:rPr>
        <w:t xml:space="preserve">ndled power) and nuclear </w:t>
      </w:r>
      <w:r w:rsidR="00F82C29" w:rsidRPr="00A14AF2">
        <w:rPr>
          <w:rFonts w:ascii="Times New Roman" w:hAnsi="Times New Roman" w:cs="Times New Roman"/>
          <w:sz w:val="24"/>
          <w:szCs w:val="24"/>
        </w:rPr>
        <w:t>power. Also</w:t>
      </w:r>
      <w:r w:rsidR="005729A4" w:rsidRPr="00A14AF2">
        <w:rPr>
          <w:rFonts w:ascii="Times New Roman" w:hAnsi="Times New Roman" w:cs="Times New Roman"/>
          <w:sz w:val="24"/>
          <w:szCs w:val="24"/>
        </w:rPr>
        <w:t xml:space="preserve"> from BESS </w:t>
      </w:r>
      <w:r w:rsidR="001A3F3F" w:rsidRPr="00A14AF2">
        <w:rPr>
          <w:rFonts w:ascii="Times New Roman" w:hAnsi="Times New Roman" w:cs="Times New Roman"/>
          <w:sz w:val="24"/>
          <w:szCs w:val="24"/>
        </w:rPr>
        <w:t>&amp; Power P</w:t>
      </w:r>
      <w:r w:rsidR="00F82C29" w:rsidRPr="00A14AF2">
        <w:rPr>
          <w:rFonts w:ascii="Times New Roman" w:hAnsi="Times New Roman" w:cs="Times New Roman"/>
          <w:sz w:val="24"/>
          <w:szCs w:val="24"/>
        </w:rPr>
        <w:t xml:space="preserve">rocurement from PUSHP </w:t>
      </w:r>
      <w:r w:rsidR="005729A4" w:rsidRPr="00A14AF2">
        <w:rPr>
          <w:rFonts w:ascii="Times New Roman" w:hAnsi="Times New Roman" w:cs="Times New Roman"/>
          <w:sz w:val="24"/>
          <w:szCs w:val="24"/>
        </w:rPr>
        <w:t>portal.</w:t>
      </w:r>
      <w:r w:rsidRPr="00A14AF2">
        <w:rPr>
          <w:rFonts w:ascii="Times New Roman" w:hAnsi="Times New Roman" w:cs="Times New Roman"/>
          <w:sz w:val="24"/>
          <w:szCs w:val="24"/>
        </w:rPr>
        <w:t xml:space="preserve"> T</w:t>
      </w:r>
      <w:r w:rsidR="00AE4F2C">
        <w:rPr>
          <w:rFonts w:ascii="Times New Roman" w:hAnsi="Times New Roman" w:cs="Times New Roman"/>
          <w:sz w:val="24"/>
          <w:szCs w:val="24"/>
        </w:rPr>
        <w:t xml:space="preserve">he long-term power ties like </w:t>
      </w:r>
      <w:r w:rsidRPr="00A14AF2">
        <w:rPr>
          <w:rFonts w:ascii="Times New Roman" w:hAnsi="Times New Roman" w:cs="Times New Roman"/>
          <w:sz w:val="24"/>
          <w:szCs w:val="24"/>
        </w:rPr>
        <w:t xml:space="preserve">thermal power plant helps in managing the base load of the State. The new addition of long-term generation capacity consists of </w:t>
      </w:r>
      <w:proofErr w:type="spellStart"/>
      <w:r w:rsidRPr="00A14AF2">
        <w:rPr>
          <w:rFonts w:ascii="Times New Roman" w:hAnsi="Times New Roman" w:cs="Times New Roman"/>
          <w:sz w:val="24"/>
          <w:szCs w:val="24"/>
        </w:rPr>
        <w:t>Singareni</w:t>
      </w:r>
      <w:proofErr w:type="spellEnd"/>
      <w:r w:rsidRPr="00A14AF2">
        <w:rPr>
          <w:rFonts w:ascii="Times New Roman" w:hAnsi="Times New Roman" w:cs="Times New Roman"/>
          <w:sz w:val="24"/>
          <w:szCs w:val="24"/>
        </w:rPr>
        <w:t xml:space="preserve"> Phase II, Telangana STPP, Central Generating Stations (CGS) like </w:t>
      </w:r>
      <w:proofErr w:type="spellStart"/>
      <w:r w:rsidRPr="00A14AF2">
        <w:rPr>
          <w:rFonts w:ascii="Times New Roman" w:hAnsi="Times New Roman" w:cs="Times New Roman"/>
          <w:sz w:val="24"/>
          <w:szCs w:val="24"/>
        </w:rPr>
        <w:t>Simhadri</w:t>
      </w:r>
      <w:proofErr w:type="spellEnd"/>
      <w:r w:rsidRPr="00A14AF2">
        <w:rPr>
          <w:rFonts w:ascii="Times New Roman" w:hAnsi="Times New Roman" w:cs="Times New Roman"/>
          <w:sz w:val="24"/>
          <w:szCs w:val="24"/>
        </w:rPr>
        <w:t>. This diverse source of power procurement basket provides security from supply risks.</w:t>
      </w:r>
    </w:p>
    <w:p w14:paraId="1E96738D" w14:textId="77777777" w:rsidR="00E923A5" w:rsidRPr="00E923A5" w:rsidRDefault="00E923A5" w:rsidP="00E923A5">
      <w:pPr>
        <w:pStyle w:val="ListParagraph"/>
        <w:spacing w:line="360" w:lineRule="auto"/>
        <w:ind w:left="1440"/>
        <w:jc w:val="both"/>
        <w:rPr>
          <w:rFonts w:ascii="Times New Roman" w:hAnsi="Times New Roman" w:cs="Times New Roman"/>
          <w:sz w:val="24"/>
          <w:szCs w:val="24"/>
        </w:rPr>
      </w:pPr>
    </w:p>
    <w:p w14:paraId="69B99D3A" w14:textId="77777777" w:rsidR="00FB7BD4" w:rsidRPr="00A14AF2" w:rsidRDefault="00FB7BD4" w:rsidP="00FB7BD4">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Demand Supply scenarios in MW during peak and off-peak period with seasonal variations at state level.</w:t>
      </w:r>
    </w:p>
    <w:p w14:paraId="7D8032C7" w14:textId="77777777" w:rsidR="00CC1BC4" w:rsidRDefault="00CC1BC4" w:rsidP="00CC1BC4">
      <w:pPr>
        <w:spacing w:after="0"/>
        <w:rPr>
          <w:rFonts w:ascii="Times New Roman" w:hAnsi="Times New Roman" w:cs="Times New Roman"/>
          <w:sz w:val="24"/>
          <w:szCs w:val="24"/>
        </w:rPr>
      </w:pPr>
      <w:r>
        <w:rPr>
          <w:rFonts w:ascii="Times New Roman" w:hAnsi="Times New Roman" w:cs="Times New Roman"/>
          <w:b/>
          <w:sz w:val="24"/>
          <w:szCs w:val="24"/>
        </w:rPr>
        <w:t xml:space="preserve">   </w:t>
      </w:r>
      <w:proofErr w:type="gramStart"/>
      <w:r w:rsidR="0087055C" w:rsidRPr="00A14AF2">
        <w:rPr>
          <w:rFonts w:ascii="Times New Roman" w:hAnsi="Times New Roman" w:cs="Times New Roman"/>
          <w:b/>
          <w:sz w:val="24"/>
          <w:szCs w:val="24"/>
        </w:rPr>
        <w:t>Reply :</w:t>
      </w:r>
      <w:proofErr w:type="gramEnd"/>
      <w:r w:rsidR="0087055C" w:rsidRPr="00A14AF2">
        <w:rPr>
          <w:rFonts w:ascii="Times New Roman" w:hAnsi="Times New Roman" w:cs="Times New Roman"/>
          <w:b/>
          <w:sz w:val="24"/>
          <w:szCs w:val="24"/>
        </w:rPr>
        <w:t xml:space="preserve"> </w:t>
      </w:r>
      <w:r w:rsidR="000E09AB" w:rsidRPr="00A14AF2">
        <w:rPr>
          <w:rFonts w:ascii="Times New Roman" w:hAnsi="Times New Roman" w:cs="Times New Roman"/>
          <w:b/>
          <w:sz w:val="24"/>
          <w:szCs w:val="24"/>
        </w:rPr>
        <w:t xml:space="preserve"> </w:t>
      </w:r>
      <w:r w:rsidR="000E09AB" w:rsidRPr="00A14AF2">
        <w:rPr>
          <w:rFonts w:ascii="Times New Roman" w:hAnsi="Times New Roman" w:cs="Times New Roman"/>
          <w:sz w:val="24"/>
          <w:szCs w:val="24"/>
        </w:rPr>
        <w:t xml:space="preserve">Demand Supply scenarios in MW during peak and off-peak period with seasonal </w:t>
      </w:r>
    </w:p>
    <w:p w14:paraId="10D1A18D" w14:textId="1969A2A7" w:rsidR="0087055C" w:rsidRPr="00A14AF2" w:rsidRDefault="00CC1BC4" w:rsidP="00CC1BC4">
      <w:pPr>
        <w:spacing w:after="0"/>
        <w:rPr>
          <w:rFonts w:ascii="Times New Roman" w:hAnsi="Times New Roman" w:cs="Times New Roman"/>
          <w:b/>
          <w:sz w:val="24"/>
          <w:szCs w:val="24"/>
        </w:rPr>
      </w:pPr>
      <w:r>
        <w:rPr>
          <w:rFonts w:ascii="Times New Roman" w:hAnsi="Times New Roman" w:cs="Times New Roman"/>
          <w:sz w:val="24"/>
          <w:szCs w:val="24"/>
        </w:rPr>
        <w:t xml:space="preserve">                 </w:t>
      </w:r>
      <w:r w:rsidR="000E09AB" w:rsidRPr="00A14AF2">
        <w:rPr>
          <w:rFonts w:ascii="Times New Roman" w:hAnsi="Times New Roman" w:cs="Times New Roman"/>
          <w:sz w:val="24"/>
          <w:szCs w:val="24"/>
        </w:rPr>
        <w:t xml:space="preserve">variations at state level is enclosed in Annexure </w:t>
      </w:r>
      <w:r w:rsidR="000D3B59">
        <w:rPr>
          <w:rFonts w:ascii="Times New Roman" w:hAnsi="Times New Roman" w:cs="Times New Roman"/>
          <w:sz w:val="24"/>
          <w:szCs w:val="24"/>
        </w:rPr>
        <w:t>9 (Soft Copy)</w:t>
      </w:r>
      <w:r w:rsidR="00BA26B7" w:rsidRPr="00A14AF2">
        <w:rPr>
          <w:rFonts w:ascii="Times New Roman" w:hAnsi="Times New Roman" w:cs="Times New Roman"/>
          <w:sz w:val="24"/>
          <w:szCs w:val="24"/>
        </w:rPr>
        <w:t>.</w:t>
      </w:r>
    </w:p>
    <w:p w14:paraId="552F4BC7" w14:textId="77777777" w:rsidR="0087055C" w:rsidRPr="00A14AF2" w:rsidRDefault="0087055C" w:rsidP="0087055C">
      <w:pPr>
        <w:pStyle w:val="ListParagraph"/>
        <w:ind w:left="1080"/>
        <w:rPr>
          <w:rFonts w:ascii="Times New Roman" w:hAnsi="Times New Roman" w:cs="Times New Roman"/>
          <w:b/>
          <w:sz w:val="24"/>
          <w:szCs w:val="24"/>
        </w:rPr>
      </w:pPr>
    </w:p>
    <w:p w14:paraId="127AFBEB" w14:textId="77777777" w:rsidR="00FB7BD4" w:rsidRPr="00A14AF2" w:rsidRDefault="00FB7BD4" w:rsidP="00D00090">
      <w:pPr>
        <w:pStyle w:val="ListParagraph"/>
        <w:numPr>
          <w:ilvl w:val="0"/>
          <w:numId w:val="20"/>
        </w:numPr>
        <w:rPr>
          <w:rFonts w:ascii="Times New Roman" w:hAnsi="Times New Roman" w:cs="Times New Roman"/>
          <w:b/>
          <w:sz w:val="24"/>
          <w:szCs w:val="24"/>
        </w:rPr>
      </w:pPr>
      <w:r w:rsidRPr="00A14AF2">
        <w:rPr>
          <w:rFonts w:ascii="Times New Roman" w:hAnsi="Times New Roman" w:cs="Times New Roman"/>
          <w:b/>
          <w:sz w:val="24"/>
          <w:szCs w:val="24"/>
        </w:rPr>
        <w:t>Load curves of major consumer categories used for projection of coincident peak and non-coincident peak for 5th control period.</w:t>
      </w:r>
    </w:p>
    <w:p w14:paraId="12CE8B1B" w14:textId="28021DCD" w:rsidR="00CC1BC4" w:rsidRDefault="006F1270" w:rsidP="00CC1BC4">
      <w:pPr>
        <w:spacing w:after="0"/>
        <w:rPr>
          <w:rFonts w:ascii="Times New Roman" w:hAnsi="Times New Roman" w:cs="Times New Roman"/>
          <w:sz w:val="24"/>
          <w:szCs w:val="24"/>
        </w:rPr>
      </w:pPr>
      <w:r w:rsidRPr="00A14AF2">
        <w:rPr>
          <w:rFonts w:ascii="Times New Roman" w:hAnsi="Times New Roman" w:cs="Times New Roman"/>
          <w:b/>
          <w:sz w:val="24"/>
          <w:szCs w:val="24"/>
        </w:rPr>
        <w:t xml:space="preserve"> </w:t>
      </w:r>
      <w:r w:rsidR="00CC1BC4">
        <w:rPr>
          <w:rFonts w:ascii="Times New Roman" w:hAnsi="Times New Roman" w:cs="Times New Roman"/>
          <w:b/>
          <w:sz w:val="24"/>
          <w:szCs w:val="24"/>
        </w:rPr>
        <w:t xml:space="preserve">   </w:t>
      </w:r>
      <w:proofErr w:type="gramStart"/>
      <w:r w:rsidR="00B837C5" w:rsidRPr="00A14AF2">
        <w:rPr>
          <w:rFonts w:ascii="Times New Roman" w:hAnsi="Times New Roman" w:cs="Times New Roman"/>
          <w:b/>
          <w:sz w:val="24"/>
          <w:szCs w:val="24"/>
        </w:rPr>
        <w:t>Reply</w:t>
      </w:r>
      <w:r w:rsidR="00257FAB" w:rsidRPr="00A14AF2">
        <w:rPr>
          <w:rFonts w:ascii="Times New Roman" w:hAnsi="Times New Roman" w:cs="Times New Roman"/>
          <w:b/>
          <w:sz w:val="24"/>
          <w:szCs w:val="24"/>
        </w:rPr>
        <w:t xml:space="preserve"> </w:t>
      </w:r>
      <w:r w:rsidR="00B837C5" w:rsidRPr="00A14AF2">
        <w:rPr>
          <w:rFonts w:ascii="Times New Roman" w:hAnsi="Times New Roman" w:cs="Times New Roman"/>
          <w:b/>
          <w:sz w:val="24"/>
          <w:szCs w:val="24"/>
        </w:rPr>
        <w:t>:</w:t>
      </w:r>
      <w:proofErr w:type="gramEnd"/>
      <w:r w:rsidR="00F43AD8" w:rsidRPr="00A14AF2">
        <w:rPr>
          <w:rFonts w:ascii="Times New Roman" w:hAnsi="Times New Roman" w:cs="Times New Roman"/>
          <w:b/>
          <w:sz w:val="24"/>
          <w:szCs w:val="24"/>
        </w:rPr>
        <w:t xml:space="preserve"> </w:t>
      </w:r>
      <w:r w:rsidRPr="00A14AF2">
        <w:rPr>
          <w:rFonts w:ascii="Times New Roman" w:hAnsi="Times New Roman" w:cs="Times New Roman"/>
          <w:b/>
          <w:sz w:val="24"/>
          <w:szCs w:val="24"/>
        </w:rPr>
        <w:t xml:space="preserve"> </w:t>
      </w:r>
      <w:r w:rsidR="00A25966" w:rsidRPr="00A14AF2">
        <w:rPr>
          <w:rFonts w:ascii="Times New Roman" w:hAnsi="Times New Roman" w:cs="Times New Roman"/>
          <w:sz w:val="24"/>
          <w:szCs w:val="24"/>
        </w:rPr>
        <w:t xml:space="preserve">Load curves of major consumer categories used for projection of coincident peak and </w:t>
      </w:r>
    </w:p>
    <w:p w14:paraId="131F2C0F" w14:textId="50DA37CA" w:rsidR="00877989" w:rsidRPr="00A25966" w:rsidRDefault="00AB29BE" w:rsidP="00CC1BC4">
      <w:pPr>
        <w:spacing w:after="0"/>
        <w:rPr>
          <w:rFonts w:ascii="Times New Roman" w:hAnsi="Times New Roman" w:cs="Times New Roman"/>
          <w:b/>
          <w:sz w:val="24"/>
          <w:szCs w:val="24"/>
        </w:rPr>
      </w:pPr>
      <w:r>
        <w:rPr>
          <w:rFonts w:ascii="Times New Roman" w:hAnsi="Times New Roman" w:cs="Times New Roman"/>
          <w:sz w:val="24"/>
          <w:szCs w:val="24"/>
        </w:rPr>
        <w:t xml:space="preserve">                  </w:t>
      </w:r>
      <w:r w:rsidR="00A25966" w:rsidRPr="00A14AF2">
        <w:rPr>
          <w:rFonts w:ascii="Times New Roman" w:hAnsi="Times New Roman" w:cs="Times New Roman"/>
          <w:sz w:val="24"/>
          <w:szCs w:val="24"/>
        </w:rPr>
        <w:t>non-coincident</w:t>
      </w:r>
      <w:r w:rsidR="00DE05F7">
        <w:rPr>
          <w:rFonts w:ascii="Times New Roman" w:hAnsi="Times New Roman" w:cs="Times New Roman"/>
          <w:sz w:val="24"/>
          <w:szCs w:val="24"/>
        </w:rPr>
        <w:t xml:space="preserve"> peak for 5th control period is</w:t>
      </w:r>
      <w:r w:rsidR="00A25966" w:rsidRPr="00A14AF2">
        <w:rPr>
          <w:rFonts w:ascii="Times New Roman" w:hAnsi="Times New Roman" w:cs="Times New Roman"/>
          <w:sz w:val="24"/>
          <w:szCs w:val="24"/>
        </w:rPr>
        <w:t xml:space="preserve"> enclosed in Annexure</w:t>
      </w:r>
      <w:r w:rsidR="000A706F">
        <w:rPr>
          <w:rFonts w:ascii="Times New Roman" w:hAnsi="Times New Roman" w:cs="Times New Roman"/>
          <w:sz w:val="24"/>
          <w:szCs w:val="24"/>
        </w:rPr>
        <w:t xml:space="preserve"> 10 (Soft Copy</w:t>
      </w:r>
      <w:r w:rsidR="000D3B59">
        <w:rPr>
          <w:rFonts w:ascii="Times New Roman" w:hAnsi="Times New Roman" w:cs="Times New Roman"/>
          <w:sz w:val="24"/>
          <w:szCs w:val="24"/>
        </w:rPr>
        <w:t>)</w:t>
      </w:r>
      <w:r w:rsidR="00BA26B7" w:rsidRPr="00A14AF2">
        <w:rPr>
          <w:rFonts w:ascii="Times New Roman" w:hAnsi="Times New Roman" w:cs="Times New Roman"/>
          <w:sz w:val="24"/>
          <w:szCs w:val="24"/>
        </w:rPr>
        <w:t>.</w:t>
      </w:r>
    </w:p>
    <w:sectPr w:rsidR="00877989" w:rsidRPr="00A25966" w:rsidSect="001D209F">
      <w:pgSz w:w="11907" w:h="16839" w:code="9"/>
      <w:pgMar w:top="1276"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charset w:val="00"/>
    <w:family w:val="swiss"/>
    <w:pitch w:val="variable"/>
    <w:sig w:usb0="00000287" w:usb1="00000000" w:usb2="00000000" w:usb3="00000000" w:csb0="0000009F"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Verdana">
    <w:charset w:val="00"/>
    <w:family w:val="swiss"/>
    <w:pitch w:val="variable"/>
    <w:sig w:usb0="A10006FF" w:usb1="4000205B" w:usb2="00000010" w:usb3="00000000" w:csb0="0000019F"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12C0"/>
    <w:multiLevelType w:val="hybridMultilevel"/>
    <w:tmpl w:val="8334C592"/>
    <w:lvl w:ilvl="0" w:tplc="C35AD74E">
      <w:start w:val="1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B02BF"/>
    <w:multiLevelType w:val="hybridMultilevel"/>
    <w:tmpl w:val="FADC67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56E20"/>
    <w:multiLevelType w:val="hybridMultilevel"/>
    <w:tmpl w:val="FA0E8920"/>
    <w:lvl w:ilvl="0" w:tplc="73840F6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937AE4"/>
    <w:multiLevelType w:val="hybridMultilevel"/>
    <w:tmpl w:val="BDF61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E93217"/>
    <w:multiLevelType w:val="hybridMultilevel"/>
    <w:tmpl w:val="A146905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3F0F6D"/>
    <w:multiLevelType w:val="hybridMultilevel"/>
    <w:tmpl w:val="7F86AF0A"/>
    <w:lvl w:ilvl="0" w:tplc="B290DD60">
      <w:start w:val="1"/>
      <w:numFmt w:val="decimal"/>
      <w:lvlText w:val="(%1)"/>
      <w:lvlJc w:val="left"/>
      <w:pPr>
        <w:ind w:left="720" w:hanging="360"/>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E0D1E"/>
    <w:multiLevelType w:val="hybridMultilevel"/>
    <w:tmpl w:val="CE841E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D504585"/>
    <w:multiLevelType w:val="hybridMultilevel"/>
    <w:tmpl w:val="4FB8D9CC"/>
    <w:lvl w:ilvl="0" w:tplc="B14C59C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9A27F0"/>
    <w:multiLevelType w:val="hybridMultilevel"/>
    <w:tmpl w:val="9C8A025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93A585D"/>
    <w:multiLevelType w:val="hybridMultilevel"/>
    <w:tmpl w:val="ECF2BF10"/>
    <w:lvl w:ilvl="0" w:tplc="C41C0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3C2ADD"/>
    <w:multiLevelType w:val="hybridMultilevel"/>
    <w:tmpl w:val="9C8A025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322F61AA"/>
    <w:multiLevelType w:val="multilevel"/>
    <w:tmpl w:val="789EAB0C"/>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lvlText w:val="%4)"/>
      <w:lvlJc w:val="left"/>
      <w:pPr>
        <w:ind w:left="864" w:hanging="216"/>
      </w:pPr>
      <w:rPr>
        <w:rFonts w:ascii="Arial" w:eastAsiaTheme="minorHAnsi" w:hAnsi="Arial" w:cs="Aria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39F2059"/>
    <w:multiLevelType w:val="hybridMultilevel"/>
    <w:tmpl w:val="235AA4D4"/>
    <w:lvl w:ilvl="0" w:tplc="D22C89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34AAE"/>
    <w:multiLevelType w:val="hybridMultilevel"/>
    <w:tmpl w:val="5F940FA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377E1151"/>
    <w:multiLevelType w:val="hybridMultilevel"/>
    <w:tmpl w:val="84E84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8B1310"/>
    <w:multiLevelType w:val="hybridMultilevel"/>
    <w:tmpl w:val="CE841EC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24C271E"/>
    <w:multiLevelType w:val="hybridMultilevel"/>
    <w:tmpl w:val="B12A0562"/>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7" w15:restartNumberingAfterBreak="0">
    <w:nsid w:val="43FB3017"/>
    <w:multiLevelType w:val="hybridMultilevel"/>
    <w:tmpl w:val="450EA3C8"/>
    <w:lvl w:ilvl="0" w:tplc="D48A28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E473D17"/>
    <w:multiLevelType w:val="hybridMultilevel"/>
    <w:tmpl w:val="F6F4759C"/>
    <w:lvl w:ilvl="0" w:tplc="E58E18F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9281A1D"/>
    <w:multiLevelType w:val="hybridMultilevel"/>
    <w:tmpl w:val="11D0C294"/>
    <w:lvl w:ilvl="0" w:tplc="352EAB32">
      <w:start w:val="2"/>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AAC4937"/>
    <w:multiLevelType w:val="hybridMultilevel"/>
    <w:tmpl w:val="235AA4D4"/>
    <w:lvl w:ilvl="0" w:tplc="D22C89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95365D"/>
    <w:multiLevelType w:val="hybridMultilevel"/>
    <w:tmpl w:val="AD8090C8"/>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2" w15:restartNumberingAfterBreak="0">
    <w:nsid w:val="67C23B56"/>
    <w:multiLevelType w:val="hybridMultilevel"/>
    <w:tmpl w:val="0966E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DA3860"/>
    <w:multiLevelType w:val="hybridMultilevel"/>
    <w:tmpl w:val="5D725F56"/>
    <w:lvl w:ilvl="0" w:tplc="B99E8A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1052D3"/>
    <w:multiLevelType w:val="hybridMultilevel"/>
    <w:tmpl w:val="7DB4EE66"/>
    <w:lvl w:ilvl="0" w:tplc="195AFB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1B90A98"/>
    <w:multiLevelType w:val="hybridMultilevel"/>
    <w:tmpl w:val="6BCAB7E0"/>
    <w:lvl w:ilvl="0" w:tplc="B4B622F6">
      <w:start w:val="1"/>
      <w:numFmt w:val="lowerLetter"/>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2F79C1"/>
    <w:multiLevelType w:val="hybridMultilevel"/>
    <w:tmpl w:val="915C1FCA"/>
    <w:lvl w:ilvl="0" w:tplc="47920B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2"/>
  </w:num>
  <w:num w:numId="3">
    <w:abstractNumId w:val="2"/>
  </w:num>
  <w:num w:numId="4">
    <w:abstractNumId w:val="20"/>
  </w:num>
  <w:num w:numId="5">
    <w:abstractNumId w:val="25"/>
  </w:num>
  <w:num w:numId="6">
    <w:abstractNumId w:val="24"/>
  </w:num>
  <w:num w:numId="7">
    <w:abstractNumId w:val="12"/>
  </w:num>
  <w:num w:numId="8">
    <w:abstractNumId w:val="18"/>
  </w:num>
  <w:num w:numId="9">
    <w:abstractNumId w:val="17"/>
  </w:num>
  <w:num w:numId="10">
    <w:abstractNumId w:val="19"/>
  </w:num>
  <w:num w:numId="11">
    <w:abstractNumId w:val="5"/>
  </w:num>
  <w:num w:numId="12">
    <w:abstractNumId w:val="0"/>
  </w:num>
  <w:num w:numId="13">
    <w:abstractNumId w:val="9"/>
  </w:num>
  <w:num w:numId="14">
    <w:abstractNumId w:val="7"/>
  </w:num>
  <w:num w:numId="15">
    <w:abstractNumId w:val="14"/>
  </w:num>
  <w:num w:numId="16">
    <w:abstractNumId w:val="16"/>
  </w:num>
  <w:num w:numId="17">
    <w:abstractNumId w:val="4"/>
  </w:num>
  <w:num w:numId="18">
    <w:abstractNumId w:val="21"/>
  </w:num>
  <w:num w:numId="19">
    <w:abstractNumId w:val="23"/>
  </w:num>
  <w:num w:numId="20">
    <w:abstractNumId w:val="26"/>
  </w:num>
  <w:num w:numId="21">
    <w:abstractNumId w:val="8"/>
  </w:num>
  <w:num w:numId="22">
    <w:abstractNumId w:val="3"/>
  </w:num>
  <w:num w:numId="23">
    <w:abstractNumId w:val="6"/>
  </w:num>
  <w:num w:numId="24">
    <w:abstractNumId w:val="15"/>
  </w:num>
  <w:num w:numId="25">
    <w:abstractNumId w:val="13"/>
  </w:num>
  <w:num w:numId="26">
    <w:abstractNumId w:val="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FD78C4"/>
    <w:rsid w:val="00016BD5"/>
    <w:rsid w:val="000212CD"/>
    <w:rsid w:val="00023E28"/>
    <w:rsid w:val="0002457D"/>
    <w:rsid w:val="00026A84"/>
    <w:rsid w:val="00031B9F"/>
    <w:rsid w:val="00033121"/>
    <w:rsid w:val="000331B7"/>
    <w:rsid w:val="0003617D"/>
    <w:rsid w:val="00044E82"/>
    <w:rsid w:val="00050419"/>
    <w:rsid w:val="00054D52"/>
    <w:rsid w:val="00060C03"/>
    <w:rsid w:val="0007725A"/>
    <w:rsid w:val="000844B8"/>
    <w:rsid w:val="00091D0E"/>
    <w:rsid w:val="00093600"/>
    <w:rsid w:val="000A2F8F"/>
    <w:rsid w:val="000A706F"/>
    <w:rsid w:val="000B2F22"/>
    <w:rsid w:val="000B3DD9"/>
    <w:rsid w:val="000B58DE"/>
    <w:rsid w:val="000B6783"/>
    <w:rsid w:val="000C7C58"/>
    <w:rsid w:val="000D3B59"/>
    <w:rsid w:val="000D561D"/>
    <w:rsid w:val="000D6BDB"/>
    <w:rsid w:val="000E09AB"/>
    <w:rsid w:val="000E2964"/>
    <w:rsid w:val="000E3992"/>
    <w:rsid w:val="000E7C0E"/>
    <w:rsid w:val="000F78A5"/>
    <w:rsid w:val="001028FF"/>
    <w:rsid w:val="00104910"/>
    <w:rsid w:val="0010707F"/>
    <w:rsid w:val="001134CB"/>
    <w:rsid w:val="001145C2"/>
    <w:rsid w:val="00114B0F"/>
    <w:rsid w:val="00127A4F"/>
    <w:rsid w:val="001376FD"/>
    <w:rsid w:val="00144A80"/>
    <w:rsid w:val="00153A6F"/>
    <w:rsid w:val="00154ECB"/>
    <w:rsid w:val="001550CE"/>
    <w:rsid w:val="00155D5D"/>
    <w:rsid w:val="00165180"/>
    <w:rsid w:val="00180962"/>
    <w:rsid w:val="00182942"/>
    <w:rsid w:val="00185B66"/>
    <w:rsid w:val="00193E7B"/>
    <w:rsid w:val="00194A9F"/>
    <w:rsid w:val="001A3F3F"/>
    <w:rsid w:val="001A4066"/>
    <w:rsid w:val="001B233E"/>
    <w:rsid w:val="001B2E74"/>
    <w:rsid w:val="001B470C"/>
    <w:rsid w:val="001B562F"/>
    <w:rsid w:val="001D1498"/>
    <w:rsid w:val="001D15BE"/>
    <w:rsid w:val="001D209F"/>
    <w:rsid w:val="001E15AF"/>
    <w:rsid w:val="001E24EB"/>
    <w:rsid w:val="001E4587"/>
    <w:rsid w:val="001F6B90"/>
    <w:rsid w:val="00200158"/>
    <w:rsid w:val="00201615"/>
    <w:rsid w:val="0021017D"/>
    <w:rsid w:val="00225907"/>
    <w:rsid w:val="002300EF"/>
    <w:rsid w:val="00233C6B"/>
    <w:rsid w:val="00237099"/>
    <w:rsid w:val="00247179"/>
    <w:rsid w:val="002518C8"/>
    <w:rsid w:val="002538A9"/>
    <w:rsid w:val="00257FAB"/>
    <w:rsid w:val="00267D7D"/>
    <w:rsid w:val="00270FDB"/>
    <w:rsid w:val="002741D0"/>
    <w:rsid w:val="00294551"/>
    <w:rsid w:val="002A03A1"/>
    <w:rsid w:val="002A4385"/>
    <w:rsid w:val="002C1FD2"/>
    <w:rsid w:val="002C53C6"/>
    <w:rsid w:val="002D7BB1"/>
    <w:rsid w:val="002D7E89"/>
    <w:rsid w:val="002E3F18"/>
    <w:rsid w:val="002F1B17"/>
    <w:rsid w:val="002F31B5"/>
    <w:rsid w:val="002F3E87"/>
    <w:rsid w:val="002F7616"/>
    <w:rsid w:val="0030301F"/>
    <w:rsid w:val="003077B8"/>
    <w:rsid w:val="00312E08"/>
    <w:rsid w:val="003203E3"/>
    <w:rsid w:val="0032193A"/>
    <w:rsid w:val="00321CA6"/>
    <w:rsid w:val="003369F3"/>
    <w:rsid w:val="003474A7"/>
    <w:rsid w:val="00347CAD"/>
    <w:rsid w:val="00350C86"/>
    <w:rsid w:val="0035720E"/>
    <w:rsid w:val="00363204"/>
    <w:rsid w:val="00366287"/>
    <w:rsid w:val="00374809"/>
    <w:rsid w:val="00375F5D"/>
    <w:rsid w:val="003763BF"/>
    <w:rsid w:val="00390566"/>
    <w:rsid w:val="00391EF5"/>
    <w:rsid w:val="00392664"/>
    <w:rsid w:val="0039299D"/>
    <w:rsid w:val="003961C4"/>
    <w:rsid w:val="003A2163"/>
    <w:rsid w:val="003A6592"/>
    <w:rsid w:val="003B1A36"/>
    <w:rsid w:val="003B2BD4"/>
    <w:rsid w:val="003B7DE3"/>
    <w:rsid w:val="003C2D13"/>
    <w:rsid w:val="003C4122"/>
    <w:rsid w:val="003C7E52"/>
    <w:rsid w:val="003D0BDA"/>
    <w:rsid w:val="003D21E5"/>
    <w:rsid w:val="003D32BE"/>
    <w:rsid w:val="003D4393"/>
    <w:rsid w:val="003D5462"/>
    <w:rsid w:val="003E0866"/>
    <w:rsid w:val="003E26AB"/>
    <w:rsid w:val="003F00DD"/>
    <w:rsid w:val="003F0902"/>
    <w:rsid w:val="00402B76"/>
    <w:rsid w:val="00410565"/>
    <w:rsid w:val="0041407A"/>
    <w:rsid w:val="00420371"/>
    <w:rsid w:val="00421C63"/>
    <w:rsid w:val="00425E58"/>
    <w:rsid w:val="00431632"/>
    <w:rsid w:val="00432406"/>
    <w:rsid w:val="00444493"/>
    <w:rsid w:val="00446EA8"/>
    <w:rsid w:val="00447127"/>
    <w:rsid w:val="00454B8F"/>
    <w:rsid w:val="0046092D"/>
    <w:rsid w:val="0046153E"/>
    <w:rsid w:val="00470F79"/>
    <w:rsid w:val="00471F81"/>
    <w:rsid w:val="00482F0A"/>
    <w:rsid w:val="00485EA7"/>
    <w:rsid w:val="00491380"/>
    <w:rsid w:val="0049172A"/>
    <w:rsid w:val="00492F7D"/>
    <w:rsid w:val="0049767B"/>
    <w:rsid w:val="004B3CF0"/>
    <w:rsid w:val="004B57E9"/>
    <w:rsid w:val="004C4EA7"/>
    <w:rsid w:val="004C5002"/>
    <w:rsid w:val="004D3F8D"/>
    <w:rsid w:val="004E112A"/>
    <w:rsid w:val="004E76F6"/>
    <w:rsid w:val="004F4F08"/>
    <w:rsid w:val="004F6CB2"/>
    <w:rsid w:val="0050072A"/>
    <w:rsid w:val="005068D5"/>
    <w:rsid w:val="0050767F"/>
    <w:rsid w:val="00507C29"/>
    <w:rsid w:val="00521FB2"/>
    <w:rsid w:val="00522C92"/>
    <w:rsid w:val="00531288"/>
    <w:rsid w:val="005321EC"/>
    <w:rsid w:val="005439AD"/>
    <w:rsid w:val="005457F0"/>
    <w:rsid w:val="005462EC"/>
    <w:rsid w:val="00547C7B"/>
    <w:rsid w:val="00551B7D"/>
    <w:rsid w:val="00552D4B"/>
    <w:rsid w:val="005578FA"/>
    <w:rsid w:val="00557ECF"/>
    <w:rsid w:val="0056107C"/>
    <w:rsid w:val="005621F5"/>
    <w:rsid w:val="005673CE"/>
    <w:rsid w:val="00571F34"/>
    <w:rsid w:val="005729A4"/>
    <w:rsid w:val="005736E8"/>
    <w:rsid w:val="0057545B"/>
    <w:rsid w:val="00575B99"/>
    <w:rsid w:val="0058218D"/>
    <w:rsid w:val="00582EA4"/>
    <w:rsid w:val="00587F4F"/>
    <w:rsid w:val="005972BC"/>
    <w:rsid w:val="005A470C"/>
    <w:rsid w:val="005B04F1"/>
    <w:rsid w:val="005B330F"/>
    <w:rsid w:val="005C7A17"/>
    <w:rsid w:val="005D6322"/>
    <w:rsid w:val="005E122A"/>
    <w:rsid w:val="005E19AC"/>
    <w:rsid w:val="005E6D27"/>
    <w:rsid w:val="005F1C95"/>
    <w:rsid w:val="005F2A53"/>
    <w:rsid w:val="005F6B89"/>
    <w:rsid w:val="00604BA4"/>
    <w:rsid w:val="00605B51"/>
    <w:rsid w:val="006144DA"/>
    <w:rsid w:val="00615211"/>
    <w:rsid w:val="00623C0F"/>
    <w:rsid w:val="00624A10"/>
    <w:rsid w:val="00626C0D"/>
    <w:rsid w:val="0063208A"/>
    <w:rsid w:val="00633560"/>
    <w:rsid w:val="00633AA8"/>
    <w:rsid w:val="00636268"/>
    <w:rsid w:val="006419A0"/>
    <w:rsid w:val="00660097"/>
    <w:rsid w:val="00672788"/>
    <w:rsid w:val="0067387A"/>
    <w:rsid w:val="00683DCD"/>
    <w:rsid w:val="00697B52"/>
    <w:rsid w:val="00697E7F"/>
    <w:rsid w:val="006A011C"/>
    <w:rsid w:val="006A216E"/>
    <w:rsid w:val="006A3712"/>
    <w:rsid w:val="006A4EDE"/>
    <w:rsid w:val="006B5087"/>
    <w:rsid w:val="006B5347"/>
    <w:rsid w:val="006B60B6"/>
    <w:rsid w:val="006B7000"/>
    <w:rsid w:val="006C0AFD"/>
    <w:rsid w:val="006C0FBF"/>
    <w:rsid w:val="006C252D"/>
    <w:rsid w:val="006C28D7"/>
    <w:rsid w:val="006D0EAF"/>
    <w:rsid w:val="006E731F"/>
    <w:rsid w:val="006F1270"/>
    <w:rsid w:val="0070206A"/>
    <w:rsid w:val="00707733"/>
    <w:rsid w:val="00712816"/>
    <w:rsid w:val="007136C4"/>
    <w:rsid w:val="0071483B"/>
    <w:rsid w:val="0072042F"/>
    <w:rsid w:val="007244A5"/>
    <w:rsid w:val="007252EE"/>
    <w:rsid w:val="007326E5"/>
    <w:rsid w:val="0073305A"/>
    <w:rsid w:val="007363E4"/>
    <w:rsid w:val="0074308D"/>
    <w:rsid w:val="007435E2"/>
    <w:rsid w:val="00745E39"/>
    <w:rsid w:val="007553D4"/>
    <w:rsid w:val="0075779B"/>
    <w:rsid w:val="007702F8"/>
    <w:rsid w:val="0077414E"/>
    <w:rsid w:val="00774703"/>
    <w:rsid w:val="00774B39"/>
    <w:rsid w:val="00783E6E"/>
    <w:rsid w:val="00790F66"/>
    <w:rsid w:val="007911DC"/>
    <w:rsid w:val="00795B1A"/>
    <w:rsid w:val="007A59E8"/>
    <w:rsid w:val="007A63B6"/>
    <w:rsid w:val="007A7B4B"/>
    <w:rsid w:val="007B146B"/>
    <w:rsid w:val="007C0C30"/>
    <w:rsid w:val="007C3364"/>
    <w:rsid w:val="007C50EC"/>
    <w:rsid w:val="007C6246"/>
    <w:rsid w:val="007C645D"/>
    <w:rsid w:val="007C67F1"/>
    <w:rsid w:val="007C7E6A"/>
    <w:rsid w:val="007E0AD1"/>
    <w:rsid w:val="007E1713"/>
    <w:rsid w:val="007E53A9"/>
    <w:rsid w:val="007F476C"/>
    <w:rsid w:val="007F65F4"/>
    <w:rsid w:val="008020B4"/>
    <w:rsid w:val="00817836"/>
    <w:rsid w:val="0082431C"/>
    <w:rsid w:val="00825194"/>
    <w:rsid w:val="008270A2"/>
    <w:rsid w:val="008276D7"/>
    <w:rsid w:val="00831A65"/>
    <w:rsid w:val="00831DD5"/>
    <w:rsid w:val="00832166"/>
    <w:rsid w:val="00833A09"/>
    <w:rsid w:val="0083491B"/>
    <w:rsid w:val="00851920"/>
    <w:rsid w:val="00853C5F"/>
    <w:rsid w:val="0086127B"/>
    <w:rsid w:val="00864B3C"/>
    <w:rsid w:val="0087055C"/>
    <w:rsid w:val="00871EB7"/>
    <w:rsid w:val="008745BF"/>
    <w:rsid w:val="00877989"/>
    <w:rsid w:val="00881476"/>
    <w:rsid w:val="00884A32"/>
    <w:rsid w:val="00887931"/>
    <w:rsid w:val="00891FA4"/>
    <w:rsid w:val="00894CE8"/>
    <w:rsid w:val="008A2F38"/>
    <w:rsid w:val="008A64F4"/>
    <w:rsid w:val="008A6731"/>
    <w:rsid w:val="008B3DE2"/>
    <w:rsid w:val="008B4EE7"/>
    <w:rsid w:val="008C0679"/>
    <w:rsid w:val="008C175F"/>
    <w:rsid w:val="008C1C18"/>
    <w:rsid w:val="008C1DCC"/>
    <w:rsid w:val="008C4F8E"/>
    <w:rsid w:val="008C5318"/>
    <w:rsid w:val="008D017C"/>
    <w:rsid w:val="008D34E8"/>
    <w:rsid w:val="008D4BCC"/>
    <w:rsid w:val="008D5B46"/>
    <w:rsid w:val="008E1284"/>
    <w:rsid w:val="008E1ECB"/>
    <w:rsid w:val="008E5590"/>
    <w:rsid w:val="008E6242"/>
    <w:rsid w:val="008E6342"/>
    <w:rsid w:val="008E75B7"/>
    <w:rsid w:val="008F1804"/>
    <w:rsid w:val="008F238A"/>
    <w:rsid w:val="008F57C6"/>
    <w:rsid w:val="008F662E"/>
    <w:rsid w:val="0090455E"/>
    <w:rsid w:val="009051C1"/>
    <w:rsid w:val="00910E52"/>
    <w:rsid w:val="00922D23"/>
    <w:rsid w:val="00922D4C"/>
    <w:rsid w:val="009317F4"/>
    <w:rsid w:val="009346DA"/>
    <w:rsid w:val="0093716D"/>
    <w:rsid w:val="0094196A"/>
    <w:rsid w:val="00941EAB"/>
    <w:rsid w:val="00957ADE"/>
    <w:rsid w:val="00963E7F"/>
    <w:rsid w:val="00965855"/>
    <w:rsid w:val="00966F51"/>
    <w:rsid w:val="009764AA"/>
    <w:rsid w:val="0098624C"/>
    <w:rsid w:val="00987C30"/>
    <w:rsid w:val="00997FDC"/>
    <w:rsid w:val="009A53A7"/>
    <w:rsid w:val="009A5519"/>
    <w:rsid w:val="009B1021"/>
    <w:rsid w:val="009B3ACD"/>
    <w:rsid w:val="009B67D7"/>
    <w:rsid w:val="009C1A29"/>
    <w:rsid w:val="009C539F"/>
    <w:rsid w:val="009C573C"/>
    <w:rsid w:val="009C7533"/>
    <w:rsid w:val="009D00F0"/>
    <w:rsid w:val="009D7E94"/>
    <w:rsid w:val="009E076C"/>
    <w:rsid w:val="009F3926"/>
    <w:rsid w:val="009F3D93"/>
    <w:rsid w:val="009F5C80"/>
    <w:rsid w:val="00A0485F"/>
    <w:rsid w:val="00A06FBE"/>
    <w:rsid w:val="00A07E50"/>
    <w:rsid w:val="00A13525"/>
    <w:rsid w:val="00A14AF2"/>
    <w:rsid w:val="00A14EBE"/>
    <w:rsid w:val="00A2499F"/>
    <w:rsid w:val="00A24FB2"/>
    <w:rsid w:val="00A25966"/>
    <w:rsid w:val="00A324EC"/>
    <w:rsid w:val="00A356D0"/>
    <w:rsid w:val="00A357EE"/>
    <w:rsid w:val="00A401E4"/>
    <w:rsid w:val="00A4542B"/>
    <w:rsid w:val="00A50F99"/>
    <w:rsid w:val="00A56A31"/>
    <w:rsid w:val="00A60955"/>
    <w:rsid w:val="00A73D46"/>
    <w:rsid w:val="00A84D6B"/>
    <w:rsid w:val="00A87B56"/>
    <w:rsid w:val="00A9313E"/>
    <w:rsid w:val="00A9649F"/>
    <w:rsid w:val="00AA4327"/>
    <w:rsid w:val="00AA5B43"/>
    <w:rsid w:val="00AA7BEA"/>
    <w:rsid w:val="00AB29BE"/>
    <w:rsid w:val="00AB309B"/>
    <w:rsid w:val="00AB399D"/>
    <w:rsid w:val="00AC0A01"/>
    <w:rsid w:val="00AC36CD"/>
    <w:rsid w:val="00AC58A3"/>
    <w:rsid w:val="00AC597A"/>
    <w:rsid w:val="00AC66BD"/>
    <w:rsid w:val="00AD12BF"/>
    <w:rsid w:val="00AD4D32"/>
    <w:rsid w:val="00AE4F2C"/>
    <w:rsid w:val="00AE65B1"/>
    <w:rsid w:val="00AF0507"/>
    <w:rsid w:val="00AF161F"/>
    <w:rsid w:val="00AF4262"/>
    <w:rsid w:val="00B019C2"/>
    <w:rsid w:val="00B1195C"/>
    <w:rsid w:val="00B217AE"/>
    <w:rsid w:val="00B23D47"/>
    <w:rsid w:val="00B308EC"/>
    <w:rsid w:val="00B31903"/>
    <w:rsid w:val="00B34018"/>
    <w:rsid w:val="00B446FD"/>
    <w:rsid w:val="00B4720C"/>
    <w:rsid w:val="00B53B41"/>
    <w:rsid w:val="00B57B72"/>
    <w:rsid w:val="00B60A6E"/>
    <w:rsid w:val="00B658DC"/>
    <w:rsid w:val="00B70B65"/>
    <w:rsid w:val="00B815F9"/>
    <w:rsid w:val="00B837C5"/>
    <w:rsid w:val="00B86F17"/>
    <w:rsid w:val="00B930B0"/>
    <w:rsid w:val="00BA26B7"/>
    <w:rsid w:val="00BA57A6"/>
    <w:rsid w:val="00BB4B5D"/>
    <w:rsid w:val="00BB5D2B"/>
    <w:rsid w:val="00BB7176"/>
    <w:rsid w:val="00BC152C"/>
    <w:rsid w:val="00BC714C"/>
    <w:rsid w:val="00BD15AE"/>
    <w:rsid w:val="00BD7579"/>
    <w:rsid w:val="00BE2A80"/>
    <w:rsid w:val="00BE515E"/>
    <w:rsid w:val="00BE6888"/>
    <w:rsid w:val="00BF34B0"/>
    <w:rsid w:val="00BF56C2"/>
    <w:rsid w:val="00C033A1"/>
    <w:rsid w:val="00C0646C"/>
    <w:rsid w:val="00C16B9F"/>
    <w:rsid w:val="00C17CC4"/>
    <w:rsid w:val="00C2083F"/>
    <w:rsid w:val="00C34E83"/>
    <w:rsid w:val="00C40245"/>
    <w:rsid w:val="00C4223B"/>
    <w:rsid w:val="00C43E28"/>
    <w:rsid w:val="00C45E4E"/>
    <w:rsid w:val="00C51048"/>
    <w:rsid w:val="00C55B05"/>
    <w:rsid w:val="00C644C7"/>
    <w:rsid w:val="00C65654"/>
    <w:rsid w:val="00C660B1"/>
    <w:rsid w:val="00C76929"/>
    <w:rsid w:val="00C77A2C"/>
    <w:rsid w:val="00C80828"/>
    <w:rsid w:val="00C839C6"/>
    <w:rsid w:val="00C90A3F"/>
    <w:rsid w:val="00C933FB"/>
    <w:rsid w:val="00C94D7A"/>
    <w:rsid w:val="00CA174C"/>
    <w:rsid w:val="00CA5AB1"/>
    <w:rsid w:val="00CA7640"/>
    <w:rsid w:val="00CB4EC7"/>
    <w:rsid w:val="00CB50C8"/>
    <w:rsid w:val="00CB6B0F"/>
    <w:rsid w:val="00CC1BC4"/>
    <w:rsid w:val="00CC6D8A"/>
    <w:rsid w:val="00CD2234"/>
    <w:rsid w:val="00CD2B5E"/>
    <w:rsid w:val="00CD7BC4"/>
    <w:rsid w:val="00CF106D"/>
    <w:rsid w:val="00CF745E"/>
    <w:rsid w:val="00D00090"/>
    <w:rsid w:val="00D01359"/>
    <w:rsid w:val="00D06143"/>
    <w:rsid w:val="00D06CD4"/>
    <w:rsid w:val="00D072FE"/>
    <w:rsid w:val="00D15058"/>
    <w:rsid w:val="00D164D8"/>
    <w:rsid w:val="00D45D86"/>
    <w:rsid w:val="00D4660A"/>
    <w:rsid w:val="00D46A28"/>
    <w:rsid w:val="00D47346"/>
    <w:rsid w:val="00D663EE"/>
    <w:rsid w:val="00D70894"/>
    <w:rsid w:val="00D71C9B"/>
    <w:rsid w:val="00D82B49"/>
    <w:rsid w:val="00D84812"/>
    <w:rsid w:val="00D85A73"/>
    <w:rsid w:val="00D85B67"/>
    <w:rsid w:val="00D85F72"/>
    <w:rsid w:val="00D87517"/>
    <w:rsid w:val="00D97ADA"/>
    <w:rsid w:val="00DA20AF"/>
    <w:rsid w:val="00DB21C6"/>
    <w:rsid w:val="00DB2AE9"/>
    <w:rsid w:val="00DB3872"/>
    <w:rsid w:val="00DB42DD"/>
    <w:rsid w:val="00DC1B16"/>
    <w:rsid w:val="00DC4651"/>
    <w:rsid w:val="00DC55E5"/>
    <w:rsid w:val="00DD0F52"/>
    <w:rsid w:val="00DD166B"/>
    <w:rsid w:val="00DD2A52"/>
    <w:rsid w:val="00DD5868"/>
    <w:rsid w:val="00DE05F7"/>
    <w:rsid w:val="00DE4F21"/>
    <w:rsid w:val="00DF67C1"/>
    <w:rsid w:val="00DF69FD"/>
    <w:rsid w:val="00DF6A0E"/>
    <w:rsid w:val="00E02218"/>
    <w:rsid w:val="00E038B8"/>
    <w:rsid w:val="00E045B1"/>
    <w:rsid w:val="00E06F63"/>
    <w:rsid w:val="00E11F11"/>
    <w:rsid w:val="00E13908"/>
    <w:rsid w:val="00E163C8"/>
    <w:rsid w:val="00E20EEE"/>
    <w:rsid w:val="00E23D90"/>
    <w:rsid w:val="00E26862"/>
    <w:rsid w:val="00E26BAE"/>
    <w:rsid w:val="00E33F38"/>
    <w:rsid w:val="00E364DC"/>
    <w:rsid w:val="00E37BB0"/>
    <w:rsid w:val="00E4072D"/>
    <w:rsid w:val="00E42185"/>
    <w:rsid w:val="00E4565E"/>
    <w:rsid w:val="00E50D80"/>
    <w:rsid w:val="00E54E39"/>
    <w:rsid w:val="00E56B1C"/>
    <w:rsid w:val="00E665EC"/>
    <w:rsid w:val="00E66652"/>
    <w:rsid w:val="00E6722E"/>
    <w:rsid w:val="00E7760B"/>
    <w:rsid w:val="00E923A5"/>
    <w:rsid w:val="00E929D7"/>
    <w:rsid w:val="00E96E93"/>
    <w:rsid w:val="00EA06A8"/>
    <w:rsid w:val="00EA1597"/>
    <w:rsid w:val="00EA1DC9"/>
    <w:rsid w:val="00EA32F2"/>
    <w:rsid w:val="00EA5E07"/>
    <w:rsid w:val="00EA790D"/>
    <w:rsid w:val="00EC139F"/>
    <w:rsid w:val="00EC212A"/>
    <w:rsid w:val="00EC476C"/>
    <w:rsid w:val="00EC59A2"/>
    <w:rsid w:val="00ED03CF"/>
    <w:rsid w:val="00ED2AFE"/>
    <w:rsid w:val="00EE13BB"/>
    <w:rsid w:val="00EE3C7E"/>
    <w:rsid w:val="00EE63DC"/>
    <w:rsid w:val="00EF0771"/>
    <w:rsid w:val="00EF77D8"/>
    <w:rsid w:val="00F21184"/>
    <w:rsid w:val="00F2265F"/>
    <w:rsid w:val="00F24CFD"/>
    <w:rsid w:val="00F3651E"/>
    <w:rsid w:val="00F37640"/>
    <w:rsid w:val="00F37F39"/>
    <w:rsid w:val="00F438F4"/>
    <w:rsid w:val="00F43AD8"/>
    <w:rsid w:val="00F55461"/>
    <w:rsid w:val="00F63E3C"/>
    <w:rsid w:val="00F6597B"/>
    <w:rsid w:val="00F6612C"/>
    <w:rsid w:val="00F676C3"/>
    <w:rsid w:val="00F701AF"/>
    <w:rsid w:val="00F82C29"/>
    <w:rsid w:val="00F83240"/>
    <w:rsid w:val="00F858DE"/>
    <w:rsid w:val="00F86A22"/>
    <w:rsid w:val="00F907EA"/>
    <w:rsid w:val="00F95DC6"/>
    <w:rsid w:val="00FA744B"/>
    <w:rsid w:val="00FB1EBC"/>
    <w:rsid w:val="00FB6008"/>
    <w:rsid w:val="00FB7BD4"/>
    <w:rsid w:val="00FB7E20"/>
    <w:rsid w:val="00FC4C4A"/>
    <w:rsid w:val="00FD0C3E"/>
    <w:rsid w:val="00FD46F3"/>
    <w:rsid w:val="00FD6329"/>
    <w:rsid w:val="00FD78C4"/>
    <w:rsid w:val="00FE48FC"/>
    <w:rsid w:val="00FF0EB9"/>
    <w:rsid w:val="00FF67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4649"/>
  <w15:docId w15:val="{5AD38A35-8F5C-4E0F-940A-8DE84758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9F3"/>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heme="majorEastAsia" w:hAnsi="Arial" w:cstheme="majorBidi"/>
      <w:b/>
      <w:bCs/>
      <w:szCs w:val="28"/>
    </w:rPr>
  </w:style>
  <w:style w:type="paragraph" w:styleId="NoSpacing">
    <w:name w:val="No Spacing"/>
    <w:uiPriority w:val="1"/>
    <w:qFormat/>
    <w:rsid w:val="008745BF"/>
    <w:pPr>
      <w:widowControl w:val="0"/>
      <w:spacing w:after="0" w:line="240" w:lineRule="auto"/>
      <w:ind w:right="-130"/>
      <w:jc w:val="both"/>
    </w:pPr>
    <w:rPr>
      <w:rFonts w:ascii="Times New Roman" w:eastAsia="Times New Roman" w:hAnsi="Times New Roman" w:cs="Times New Roman"/>
      <w:szCs w:val="20"/>
    </w:rPr>
  </w:style>
  <w:style w:type="paragraph" w:styleId="ListParagraph">
    <w:name w:val="List Paragraph"/>
    <w:basedOn w:val="Normal"/>
    <w:uiPriority w:val="34"/>
    <w:qFormat/>
    <w:rsid w:val="00E7760B"/>
    <w:pPr>
      <w:ind w:left="720"/>
      <w:contextualSpacing/>
    </w:pPr>
  </w:style>
  <w:style w:type="table" w:styleId="TableGrid">
    <w:name w:val="Table Grid"/>
    <w:basedOn w:val="TableNormal"/>
    <w:uiPriority w:val="39"/>
    <w:rsid w:val="00113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3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4CB"/>
    <w:rPr>
      <w:rFonts w:ascii="Tahoma" w:hAnsi="Tahoma" w:cs="Tahoma"/>
      <w:sz w:val="16"/>
      <w:szCs w:val="16"/>
    </w:rPr>
  </w:style>
  <w:style w:type="character" w:customStyle="1" w:styleId="normaltextrun">
    <w:name w:val="normaltextrun"/>
    <w:basedOn w:val="DefaultParagraphFont"/>
    <w:rsid w:val="00A24FB2"/>
  </w:style>
  <w:style w:type="character" w:customStyle="1" w:styleId="eop">
    <w:name w:val="eop"/>
    <w:basedOn w:val="DefaultParagraphFont"/>
    <w:rsid w:val="00A24FB2"/>
  </w:style>
  <w:style w:type="table" w:customStyle="1" w:styleId="GridTable1Light1">
    <w:name w:val="Grid Table 1 Light1"/>
    <w:basedOn w:val="TableNormal"/>
    <w:uiPriority w:val="46"/>
    <w:rsid w:val="00A24FB2"/>
    <w:pPr>
      <w:spacing w:after="0" w:line="240" w:lineRule="auto"/>
    </w:pPr>
    <w:rPr>
      <w:rFonts w:ascii="Arial" w:hAnsi="Arial" w:cs="Arial"/>
      <w:sz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24FB2"/>
    <w:pPr>
      <w:spacing w:line="240" w:lineRule="auto"/>
    </w:pPr>
    <w:rPr>
      <w:i/>
      <w:iCs/>
      <w:color w:val="1F497D" w:themeColor="text2"/>
      <w:sz w:val="18"/>
      <w:szCs w:val="18"/>
      <w:lang w:val="en-IN"/>
    </w:rPr>
  </w:style>
  <w:style w:type="paragraph" w:styleId="Header">
    <w:name w:val="header"/>
    <w:basedOn w:val="Normal"/>
    <w:link w:val="HeaderChar"/>
    <w:uiPriority w:val="99"/>
    <w:unhideWhenUsed/>
    <w:rsid w:val="0039299D"/>
    <w:pPr>
      <w:tabs>
        <w:tab w:val="center" w:pos="4513"/>
        <w:tab w:val="right" w:pos="9026"/>
      </w:tabs>
      <w:spacing w:after="0" w:line="240" w:lineRule="auto"/>
    </w:pPr>
    <w:rPr>
      <w:lang w:val="en-IN"/>
    </w:rPr>
  </w:style>
  <w:style w:type="character" w:customStyle="1" w:styleId="HeaderChar">
    <w:name w:val="Header Char"/>
    <w:basedOn w:val="DefaultParagraphFont"/>
    <w:link w:val="Header"/>
    <w:uiPriority w:val="99"/>
    <w:rsid w:val="0039299D"/>
    <w:rPr>
      <w:lang w:val="en-IN"/>
    </w:rPr>
  </w:style>
  <w:style w:type="character" w:styleId="CommentReference">
    <w:name w:val="annotation reference"/>
    <w:basedOn w:val="DefaultParagraphFont"/>
    <w:uiPriority w:val="99"/>
    <w:semiHidden/>
    <w:unhideWhenUsed/>
    <w:rsid w:val="00B60A6E"/>
    <w:rPr>
      <w:sz w:val="16"/>
      <w:szCs w:val="16"/>
    </w:rPr>
  </w:style>
  <w:style w:type="paragraph" w:styleId="CommentText">
    <w:name w:val="annotation text"/>
    <w:basedOn w:val="Normal"/>
    <w:link w:val="CommentTextChar"/>
    <w:uiPriority w:val="99"/>
    <w:semiHidden/>
    <w:unhideWhenUsed/>
    <w:rsid w:val="00B60A6E"/>
    <w:pPr>
      <w:spacing w:after="160" w:line="240" w:lineRule="auto"/>
    </w:pPr>
    <w:rPr>
      <w:sz w:val="20"/>
      <w:szCs w:val="20"/>
      <w:lang w:val="en-IN"/>
    </w:rPr>
  </w:style>
  <w:style w:type="character" w:customStyle="1" w:styleId="CommentTextChar">
    <w:name w:val="Comment Text Char"/>
    <w:basedOn w:val="DefaultParagraphFont"/>
    <w:link w:val="CommentText"/>
    <w:uiPriority w:val="99"/>
    <w:semiHidden/>
    <w:rsid w:val="00B60A6E"/>
    <w:rPr>
      <w:sz w:val="20"/>
      <w:szCs w:val="20"/>
      <w:lang w:val="en-IN"/>
    </w:rPr>
  </w:style>
  <w:style w:type="table" w:styleId="GridTable1Light">
    <w:name w:val="Grid Table 1 Light"/>
    <w:basedOn w:val="TableNormal"/>
    <w:uiPriority w:val="46"/>
    <w:rsid w:val="00774B39"/>
    <w:pPr>
      <w:spacing w:after="0" w:line="240" w:lineRule="auto"/>
    </w:pPr>
    <w:rPr>
      <w:rFonts w:ascii="Arial" w:hAnsi="Arial" w:cs="Arial"/>
      <w:sz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06687">
      <w:bodyDiv w:val="1"/>
      <w:marLeft w:val="0"/>
      <w:marRight w:val="0"/>
      <w:marTop w:val="0"/>
      <w:marBottom w:val="0"/>
      <w:divBdr>
        <w:top w:val="none" w:sz="0" w:space="0" w:color="auto"/>
        <w:left w:val="none" w:sz="0" w:space="0" w:color="auto"/>
        <w:bottom w:val="none" w:sz="0" w:space="0" w:color="auto"/>
        <w:right w:val="none" w:sz="0" w:space="0" w:color="auto"/>
      </w:divBdr>
    </w:div>
    <w:div w:id="230165819">
      <w:bodyDiv w:val="1"/>
      <w:marLeft w:val="0"/>
      <w:marRight w:val="0"/>
      <w:marTop w:val="0"/>
      <w:marBottom w:val="0"/>
      <w:divBdr>
        <w:top w:val="none" w:sz="0" w:space="0" w:color="auto"/>
        <w:left w:val="none" w:sz="0" w:space="0" w:color="auto"/>
        <w:bottom w:val="none" w:sz="0" w:space="0" w:color="auto"/>
        <w:right w:val="none" w:sz="0" w:space="0" w:color="auto"/>
      </w:divBdr>
    </w:div>
    <w:div w:id="893353588">
      <w:bodyDiv w:val="1"/>
      <w:marLeft w:val="0"/>
      <w:marRight w:val="0"/>
      <w:marTop w:val="0"/>
      <w:marBottom w:val="0"/>
      <w:divBdr>
        <w:top w:val="none" w:sz="0" w:space="0" w:color="auto"/>
        <w:left w:val="none" w:sz="0" w:space="0" w:color="auto"/>
        <w:bottom w:val="none" w:sz="0" w:space="0" w:color="auto"/>
        <w:right w:val="none" w:sz="0" w:space="0" w:color="auto"/>
      </w:divBdr>
    </w:div>
    <w:div w:id="907032104">
      <w:bodyDiv w:val="1"/>
      <w:marLeft w:val="0"/>
      <w:marRight w:val="0"/>
      <w:marTop w:val="0"/>
      <w:marBottom w:val="0"/>
      <w:divBdr>
        <w:top w:val="none" w:sz="0" w:space="0" w:color="auto"/>
        <w:left w:val="none" w:sz="0" w:space="0" w:color="auto"/>
        <w:bottom w:val="none" w:sz="0" w:space="0" w:color="auto"/>
        <w:right w:val="none" w:sz="0" w:space="0" w:color="auto"/>
      </w:divBdr>
    </w:div>
    <w:div w:id="1118337692">
      <w:bodyDiv w:val="1"/>
      <w:marLeft w:val="0"/>
      <w:marRight w:val="0"/>
      <w:marTop w:val="0"/>
      <w:marBottom w:val="0"/>
      <w:divBdr>
        <w:top w:val="none" w:sz="0" w:space="0" w:color="auto"/>
        <w:left w:val="none" w:sz="0" w:space="0" w:color="auto"/>
        <w:bottom w:val="none" w:sz="0" w:space="0" w:color="auto"/>
        <w:right w:val="none" w:sz="0" w:space="0" w:color="auto"/>
      </w:divBdr>
    </w:div>
    <w:div w:id="134285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88039-9380-4911-83D5-1A47EF525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5</Pages>
  <Words>1487</Words>
  <Characters>8480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TSNPDCL</cp:lastModifiedBy>
  <cp:revision>34</cp:revision>
  <cp:lastPrinted>2023-07-07T07:09:00Z</cp:lastPrinted>
  <dcterms:created xsi:type="dcterms:W3CDTF">2023-06-30T06:15:00Z</dcterms:created>
  <dcterms:modified xsi:type="dcterms:W3CDTF">2023-07-11T12:33:00Z</dcterms:modified>
</cp:coreProperties>
</file>